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13837" w14:textId="77777777" w:rsidR="00AB296E" w:rsidRDefault="00AB296E" w:rsidP="00454B49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430DF90B" w14:textId="77777777" w:rsidR="00AB296E" w:rsidRDefault="00AB296E" w:rsidP="00454B49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68618158" w14:textId="77777777" w:rsidR="00133807" w:rsidRPr="00133807" w:rsidRDefault="008A482C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  <w:r w:rsidRPr="000734D6">
        <w:rPr>
          <w:rFonts w:ascii="Arial" w:hAnsi="Arial" w:cs="Arial"/>
          <w:b/>
          <w:sz w:val="20"/>
          <w:szCs w:val="20"/>
        </w:rPr>
        <w:t xml:space="preserve">МУЗЕЙ </w:t>
      </w:r>
      <w:r w:rsidR="0069076D" w:rsidRPr="000734D6">
        <w:rPr>
          <w:rFonts w:ascii="Arial" w:hAnsi="Arial" w:cs="Arial"/>
          <w:b/>
          <w:sz w:val="20"/>
          <w:szCs w:val="20"/>
        </w:rPr>
        <w:t xml:space="preserve">СОВРЕМЕННОГО ИСКУССТВА </w:t>
      </w:r>
      <w:r w:rsidRPr="000734D6">
        <w:rPr>
          <w:rFonts w:ascii="Arial" w:hAnsi="Arial" w:cs="Arial"/>
          <w:b/>
          <w:sz w:val="20"/>
          <w:szCs w:val="20"/>
        </w:rPr>
        <w:t>«ГАРАЖ»</w:t>
      </w:r>
      <w:r w:rsidR="00563E18" w:rsidRPr="000734D6">
        <w:rPr>
          <w:rFonts w:ascii="Arial" w:hAnsi="Arial" w:cs="Arial"/>
          <w:b/>
          <w:sz w:val="20"/>
          <w:szCs w:val="20"/>
        </w:rPr>
        <w:t xml:space="preserve"> ПРЕДСТАВЛЯЕТ</w:t>
      </w:r>
      <w:r w:rsidR="00454B49">
        <w:rPr>
          <w:rFonts w:ascii="Arial" w:hAnsi="Arial" w:cs="Arial"/>
          <w:b/>
          <w:sz w:val="20"/>
          <w:szCs w:val="20"/>
        </w:rPr>
        <w:t>:</w:t>
      </w:r>
    </w:p>
    <w:p w14:paraId="72FF573E" w14:textId="7FABEB26" w:rsidR="00133807" w:rsidRPr="00F74C18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  <w:r w:rsidRPr="00133807">
        <w:rPr>
          <w:rFonts w:ascii="Arial" w:hAnsi="Arial" w:cs="Arial"/>
          <w:b/>
          <w:sz w:val="20"/>
          <w:szCs w:val="20"/>
        </w:rPr>
        <w:t>ТОМАС ДЕМАНД «ЗЕРКАЛО БЕЗ ПАМЯТИ»</w:t>
      </w:r>
    </w:p>
    <w:p w14:paraId="01691D60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i/>
          <w:sz w:val="20"/>
          <w:szCs w:val="20"/>
        </w:rPr>
      </w:pPr>
    </w:p>
    <w:p w14:paraId="3898960F" w14:textId="72E4BB85" w:rsidR="00133807" w:rsidRPr="00F74C18" w:rsidRDefault="00133807" w:rsidP="00133807">
      <w:pPr>
        <w:ind w:left="1418" w:right="567"/>
        <w:jc w:val="both"/>
        <w:rPr>
          <w:rFonts w:ascii="Arial" w:hAnsi="Arial" w:cs="Arial"/>
          <w:i/>
          <w:sz w:val="20"/>
          <w:szCs w:val="20"/>
        </w:rPr>
      </w:pPr>
      <w:r w:rsidRPr="00F74C18">
        <w:rPr>
          <w:rFonts w:ascii="Arial" w:hAnsi="Arial" w:cs="Arial"/>
          <w:i/>
          <w:sz w:val="20"/>
          <w:szCs w:val="20"/>
        </w:rPr>
        <w:t>10 сентября 2021 — 30 января 2022</w:t>
      </w:r>
    </w:p>
    <w:p w14:paraId="48C2D35E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7533A213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58DDA671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 xml:space="preserve">Музей современного искусства «Гараж» представляет первую в России выставку немецкого художника Томаса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— одного из самых значимых фотографов последних десятилетий. Заимствуя изображения тех или иных событий из прессы и других источников (или организуя технические съемки), </w:t>
      </w:r>
      <w:proofErr w:type="spellStart"/>
      <w:r w:rsidRPr="00133807">
        <w:rPr>
          <w:rFonts w:ascii="Arial" w:hAnsi="Arial" w:cs="Arial"/>
          <w:sz w:val="20"/>
          <w:szCs w:val="20"/>
        </w:rPr>
        <w:t>Деманд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воспроизводит эти сцены в реальном масштабе из картона и бумаги, делая фактически скульптуры, после чего фотографирует их, а затем разрушает.</w:t>
      </w:r>
    </w:p>
    <w:p w14:paraId="4A471A7C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24CFF44B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 xml:space="preserve">Выставка «Зеркало без памяти» состоит из нескольких фрагментов и распространяется на два этажа Музея. Первый этаж посвящен осмыслению идей </w:t>
      </w:r>
      <w:proofErr w:type="spellStart"/>
      <w:r w:rsidRPr="00133807">
        <w:rPr>
          <w:rFonts w:ascii="Arial" w:hAnsi="Arial" w:cs="Arial"/>
          <w:sz w:val="20"/>
          <w:szCs w:val="20"/>
        </w:rPr>
        <w:t>макетности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и модели, которые являются фактически альфой и омегой искусства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33807">
        <w:rPr>
          <w:rFonts w:ascii="Arial" w:hAnsi="Arial" w:cs="Arial"/>
          <w:sz w:val="20"/>
          <w:szCs w:val="20"/>
        </w:rPr>
        <w:t xml:space="preserve">Через взаимодействие с архитекторами (японским бюро </w:t>
      </w:r>
      <w:r w:rsidRPr="00133807">
        <w:rPr>
          <w:rFonts w:ascii="Arial" w:hAnsi="Arial" w:cs="Arial"/>
          <w:sz w:val="20"/>
          <w:szCs w:val="20"/>
          <w:lang w:val="en-US"/>
        </w:rPr>
        <w:t>SANAA</w:t>
      </w:r>
      <w:r w:rsidRPr="00133807">
        <w:rPr>
          <w:rFonts w:ascii="Arial" w:hAnsi="Arial" w:cs="Arial"/>
          <w:sz w:val="20"/>
          <w:szCs w:val="20"/>
        </w:rPr>
        <w:t xml:space="preserve"> и британско-швейцарским бюро </w:t>
      </w:r>
      <w:r w:rsidRPr="00133807">
        <w:rPr>
          <w:rFonts w:ascii="Arial" w:hAnsi="Arial" w:cs="Arial"/>
          <w:sz w:val="20"/>
          <w:szCs w:val="20"/>
          <w:lang w:val="en-US"/>
        </w:rPr>
        <w:t>Caruso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St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John</w:t>
      </w:r>
      <w:r w:rsidRPr="0013380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33807">
        <w:rPr>
          <w:rFonts w:ascii="Arial" w:hAnsi="Arial" w:cs="Arial"/>
          <w:sz w:val="20"/>
          <w:szCs w:val="20"/>
        </w:rPr>
        <w:t>Деманд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всесторонне </w:t>
      </w:r>
      <w:proofErr w:type="spellStart"/>
      <w:r w:rsidRPr="00133807">
        <w:rPr>
          <w:rFonts w:ascii="Arial" w:hAnsi="Arial" w:cs="Arial"/>
          <w:sz w:val="20"/>
          <w:szCs w:val="20"/>
        </w:rPr>
        <w:t>тематизирует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модель, ее жизненные циклы, внутреннюю динамику, режимы синхронизации с физической реальностью и т. д. На втором этаже эта диалоговая энергия приобретает другие очертания, и первое, что видит зритель, поднимаясь по лестницам, — подвесные конструкции-кинотеатры, где показываются фильмы немецкого режиссера, писателя, продюсера, автора телевизионных передач, общественного</w:t>
      </w:r>
      <w:proofErr w:type="gramEnd"/>
      <w:r w:rsidRPr="00133807">
        <w:rPr>
          <w:rFonts w:ascii="Arial" w:hAnsi="Arial" w:cs="Arial"/>
          <w:sz w:val="20"/>
          <w:szCs w:val="20"/>
        </w:rPr>
        <w:t xml:space="preserve"> деятеля и идеолога нового немецкого кино Александра </w:t>
      </w:r>
      <w:proofErr w:type="spellStart"/>
      <w:r w:rsidRPr="00133807">
        <w:rPr>
          <w:rFonts w:ascii="Arial" w:hAnsi="Arial" w:cs="Arial"/>
          <w:sz w:val="20"/>
          <w:szCs w:val="20"/>
        </w:rPr>
        <w:t>Клуге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. Эти кинопавильоны, спроектированные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Демандом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, — парящие модели, отдаленно отсылающие к конструктивистскому формообразованию. В свою очередь фильмы </w:t>
      </w:r>
      <w:proofErr w:type="spellStart"/>
      <w:proofErr w:type="gramStart"/>
      <w:r w:rsidRPr="00133807">
        <w:rPr>
          <w:rFonts w:ascii="Arial" w:hAnsi="Arial" w:cs="Arial"/>
          <w:sz w:val="20"/>
          <w:szCs w:val="20"/>
        </w:rPr>
        <w:t>Клуге</w:t>
      </w:r>
      <w:proofErr w:type="spellEnd"/>
      <w:proofErr w:type="gramEnd"/>
      <w:r w:rsidRPr="00133807">
        <w:rPr>
          <w:rFonts w:ascii="Arial" w:hAnsi="Arial" w:cs="Arial"/>
          <w:sz w:val="20"/>
          <w:szCs w:val="20"/>
        </w:rPr>
        <w:t xml:space="preserve"> являются </w:t>
      </w:r>
      <w:proofErr w:type="spellStart"/>
      <w:r w:rsidRPr="00133807">
        <w:rPr>
          <w:rFonts w:ascii="Arial" w:hAnsi="Arial" w:cs="Arial"/>
          <w:sz w:val="20"/>
          <w:szCs w:val="20"/>
        </w:rPr>
        <w:t>видеопродолжениями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133807">
        <w:rPr>
          <w:rFonts w:ascii="Arial" w:hAnsi="Arial" w:cs="Arial"/>
          <w:sz w:val="20"/>
          <w:szCs w:val="20"/>
        </w:rPr>
        <w:t>видеоинтерпретациями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трех работ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>, представленных на выставке: «Хранилище», «Пять глобусов», «Руина».</w:t>
      </w:r>
    </w:p>
    <w:p w14:paraId="58DBB4A4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7FADD7C8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 xml:space="preserve">Основная часть выставки объединяет работы 1991–2021 годов: последний цикл создан специально для «Гаража» и посвящен истории Эдварда </w:t>
      </w:r>
      <w:proofErr w:type="spellStart"/>
      <w:r w:rsidRPr="00133807">
        <w:rPr>
          <w:rFonts w:ascii="Arial" w:hAnsi="Arial" w:cs="Arial"/>
          <w:sz w:val="20"/>
          <w:szCs w:val="20"/>
        </w:rPr>
        <w:t>Сноудена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. В этом смысле выставка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становится фактически сложной системой отражений не только сюжетов, намеченных во взаимодействии с архитекторами и Александром </w:t>
      </w:r>
      <w:proofErr w:type="spellStart"/>
      <w:r w:rsidRPr="00133807">
        <w:rPr>
          <w:rFonts w:ascii="Arial" w:hAnsi="Arial" w:cs="Arial"/>
          <w:sz w:val="20"/>
          <w:szCs w:val="20"/>
        </w:rPr>
        <w:t>Клуге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, но и самой реальности и наших представлений о ней, которые регулируются сегодня ненадежностью памяти, общими конвенциями относительно тех или иных событий или субъективными переживаниями. </w:t>
      </w:r>
    </w:p>
    <w:p w14:paraId="4B3C1C8D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5C2021AA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 xml:space="preserve">Центральное место в художественной практике Томаса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занимает само изображение, его природа, способы создания/конструирования и механики зрительского восприятия. Когда мы смотрим на фотографии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>, что мы видим на самом деле? Насколько сфотографированные модели из бумаги и картона имеют отношение к чувственной или исторической реальности? Видим ли мы некие «мыслеформы», ментальные конструкты, или живые ситуации, когда смотрим на осколки фарфора в музее, комнаты отелей, замерший в самой высокой точке аттракцион, выход на посадку или опустевший боннский парламент?</w:t>
      </w:r>
    </w:p>
    <w:p w14:paraId="57B86BCB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590C404F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 xml:space="preserve">Работы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живут в постоянном мерцании между событием и его образом, которое заметно корректирует наше восприятие времени. На его фотографиях никогда нет людей или видимого действия, нам часто сложно соотнести картинку с каким бы то ни было событием, точкой на временной шкале. Поставленные рядом предметы как будто сами </w:t>
      </w:r>
      <w:r w:rsidRPr="00133807">
        <w:rPr>
          <w:rFonts w:ascii="Arial" w:hAnsi="Arial" w:cs="Arial"/>
          <w:sz w:val="20"/>
          <w:szCs w:val="20"/>
        </w:rPr>
        <w:lastRenderedPageBreak/>
        <w:t xml:space="preserve">запускают свой автономный нарратив, и мы автоматически спрашиваем себя, почему на снимке именно эта ванная, которая выглядит как все ванные в трехзвездочных отелях, что в ней особенного, что и когда здесь произошло? Где искать разрешения тревоге и смутным узнаваниям — в этих поисках мы объединяемся в блуждании по выставке, пытаясь достроить недостающие куски реальности. Именно поэтому некоторые работы снабжены комментариями: они призваны запустить мнемонические механизмы и определить отношения зрителей с неким событием или его образом, разобраться в том, какими дорогами следует наша когнитивная активность. Как в зеркале — посмотреть на самого себя. </w:t>
      </w:r>
    </w:p>
    <w:p w14:paraId="460BF050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530F1031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 xml:space="preserve">Работы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принципиально не складываются в последовательное повествование, они единичны, фрагментированы, </w:t>
      </w:r>
      <w:proofErr w:type="spellStart"/>
      <w:r w:rsidRPr="00133807">
        <w:rPr>
          <w:rFonts w:ascii="Arial" w:hAnsi="Arial" w:cs="Arial"/>
          <w:sz w:val="20"/>
          <w:szCs w:val="20"/>
        </w:rPr>
        <w:t>осколочны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. Французский философ Жак </w:t>
      </w:r>
      <w:proofErr w:type="spellStart"/>
      <w:r w:rsidRPr="00133807">
        <w:rPr>
          <w:rFonts w:ascii="Arial" w:hAnsi="Arial" w:cs="Arial"/>
          <w:sz w:val="20"/>
          <w:szCs w:val="20"/>
        </w:rPr>
        <w:t>Рансьер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точно описывает их как «зеркала, отражающие пустоту» (и это еще одна дешифровка метафоры зеркала, заключенной в названии выставки). Осколки могут выдержать только «избирательное сродство», обращаясь не только к названию романа Гёте, но и к термину из химии </w:t>
      </w:r>
      <w:r w:rsidRPr="00133807">
        <w:rPr>
          <w:rFonts w:ascii="Arial" w:hAnsi="Arial" w:cs="Arial"/>
          <w:sz w:val="20"/>
          <w:szCs w:val="20"/>
          <w:lang w:val="en-US"/>
        </w:rPr>
        <w:t>XVIII</w:t>
      </w:r>
      <w:r w:rsidRPr="00133807">
        <w:rPr>
          <w:rFonts w:ascii="Arial" w:hAnsi="Arial" w:cs="Arial"/>
          <w:sz w:val="20"/>
          <w:szCs w:val="20"/>
        </w:rPr>
        <w:t xml:space="preserve"> века, обозначающему способность химических веществ соединяться с другими веществами или их соединениями, отдавая им предпочтение перед другими. По принципу «избирательного сродства» живут работы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и в экспозиции, </w:t>
      </w:r>
      <w:proofErr w:type="gramStart"/>
      <w:r w:rsidRPr="00133807">
        <w:rPr>
          <w:rFonts w:ascii="Arial" w:hAnsi="Arial" w:cs="Arial"/>
          <w:sz w:val="20"/>
          <w:szCs w:val="20"/>
        </w:rPr>
        <w:t>являясь</w:t>
      </w:r>
      <w:proofErr w:type="gramEnd"/>
      <w:r w:rsidRPr="00133807">
        <w:rPr>
          <w:rFonts w:ascii="Arial" w:hAnsi="Arial" w:cs="Arial"/>
          <w:sz w:val="20"/>
          <w:szCs w:val="20"/>
        </w:rPr>
        <w:t xml:space="preserve"> по сути автономными единицами, которые образуют формальные или содержательные синкопы. </w:t>
      </w:r>
    </w:p>
    <w:p w14:paraId="03ED0D8F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382DCDB0" w14:textId="77777777" w:rsid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>Выставочная комбинаторика становится частью долгого (и интуитивного со стороны художника) процесса по поиску, отбору, конструированию/вырезанию и фотографированию объектов, сообщая специфическое чувство временности, сливаясь с другими «временностями»: нашей ненадежной памятью, вымыванием картинок с первых страниц поисковиков и их погружения в бесконечный цифровой архив имиджей «до востребования».</w:t>
      </w:r>
    </w:p>
    <w:p w14:paraId="280C2C27" w14:textId="77777777" w:rsidR="00F74C18" w:rsidRPr="003A6BFC" w:rsidRDefault="00F74C18" w:rsidP="003A6BFC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05B57CD2" w14:textId="76069D5F" w:rsidR="00F74C18" w:rsidRPr="003A6BFC" w:rsidRDefault="00F74C18" w:rsidP="00F74C18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3A6BFC">
        <w:rPr>
          <w:rFonts w:ascii="Arial" w:hAnsi="Arial" w:cs="Arial"/>
          <w:sz w:val="20"/>
          <w:szCs w:val="20"/>
        </w:rPr>
        <w:t xml:space="preserve">Куратор: Екатерина </w:t>
      </w:r>
      <w:proofErr w:type="spellStart"/>
      <w:r w:rsidRPr="003A6BFC">
        <w:rPr>
          <w:rFonts w:ascii="Arial" w:hAnsi="Arial" w:cs="Arial"/>
          <w:sz w:val="20"/>
          <w:szCs w:val="20"/>
        </w:rPr>
        <w:t>Иноземцева</w:t>
      </w:r>
      <w:proofErr w:type="spellEnd"/>
    </w:p>
    <w:p w14:paraId="7D92374A" w14:textId="77777777" w:rsidR="003A6BFC" w:rsidRPr="003A6BFC" w:rsidRDefault="003A6BFC" w:rsidP="00F74C18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6D600EF0" w14:textId="787C7EAF" w:rsidR="003A6BFC" w:rsidRPr="003A6BFC" w:rsidRDefault="003A6BFC" w:rsidP="00F74C18">
      <w:pPr>
        <w:ind w:left="1418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Выставка проходит при поддержке итальянского бренда </w:t>
      </w:r>
      <w:r>
        <w:rPr>
          <w:rFonts w:ascii="Arial" w:hAnsi="Arial" w:cs="Arial"/>
          <w:sz w:val="20"/>
          <w:szCs w:val="20"/>
          <w:lang w:val="en-US"/>
        </w:rPr>
        <w:t>Falconeri</w:t>
      </w:r>
      <w:r w:rsidRPr="003A6BF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7ADC6800" w14:textId="77777777" w:rsidR="00E86DA7" w:rsidRDefault="00E86DA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6A359DB3" w14:textId="77777777" w:rsid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  <w:r w:rsidRPr="00133807">
        <w:rPr>
          <w:rFonts w:ascii="Arial" w:hAnsi="Arial" w:cs="Arial"/>
          <w:b/>
          <w:sz w:val="20"/>
          <w:szCs w:val="20"/>
        </w:rPr>
        <w:t>О ХУДОЖНИКЕ</w:t>
      </w:r>
    </w:p>
    <w:p w14:paraId="7B2BD445" w14:textId="77777777" w:rsid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45F677F5" w14:textId="25EFCA2D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  <w:r w:rsidRPr="00133807">
        <w:rPr>
          <w:rFonts w:ascii="Arial" w:hAnsi="Arial" w:cs="Arial"/>
          <w:b/>
          <w:sz w:val="20"/>
          <w:szCs w:val="20"/>
        </w:rPr>
        <w:t xml:space="preserve">Томас </w:t>
      </w:r>
      <w:proofErr w:type="spellStart"/>
      <w:r w:rsidRPr="00133807">
        <w:rPr>
          <w:rFonts w:ascii="Arial" w:hAnsi="Arial" w:cs="Arial"/>
          <w:b/>
          <w:sz w:val="20"/>
          <w:szCs w:val="20"/>
        </w:rPr>
        <w:t>Деманд</w:t>
      </w:r>
      <w:proofErr w:type="spellEnd"/>
      <w:r w:rsidRPr="00133807">
        <w:rPr>
          <w:rFonts w:ascii="Arial" w:hAnsi="Arial" w:cs="Arial"/>
          <w:b/>
          <w:sz w:val="20"/>
          <w:szCs w:val="20"/>
        </w:rPr>
        <w:t xml:space="preserve"> (род. 1964, Мюнхен)</w:t>
      </w:r>
      <w:r w:rsidRPr="00133807">
        <w:rPr>
          <w:rFonts w:ascii="Arial" w:hAnsi="Arial" w:cs="Arial"/>
          <w:sz w:val="20"/>
          <w:szCs w:val="20"/>
        </w:rPr>
        <w:t xml:space="preserve"> — художник. Учился в Мюнхенской академии художеств и </w:t>
      </w:r>
      <w:proofErr w:type="spellStart"/>
      <w:r w:rsidRPr="00133807">
        <w:rPr>
          <w:rFonts w:ascii="Arial" w:hAnsi="Arial" w:cs="Arial"/>
          <w:sz w:val="20"/>
          <w:szCs w:val="20"/>
        </w:rPr>
        <w:t>Дюссельдорфской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академии искусств (1987–1992), получил степень магистра изобразительных искусств в </w:t>
      </w:r>
      <w:proofErr w:type="spellStart"/>
      <w:r w:rsidRPr="00133807">
        <w:rPr>
          <w:rFonts w:ascii="Arial" w:hAnsi="Arial" w:cs="Arial"/>
          <w:sz w:val="20"/>
          <w:szCs w:val="20"/>
        </w:rPr>
        <w:t>Голдсмит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-колледже (Лондон, 1994). Персональные выставки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проходили в Фонде современного искусства </w:t>
      </w:r>
      <w:r w:rsidRPr="00133807">
        <w:rPr>
          <w:rFonts w:ascii="Arial" w:hAnsi="Arial" w:cs="Arial"/>
          <w:sz w:val="20"/>
          <w:szCs w:val="20"/>
          <w:lang w:val="en-US"/>
        </w:rPr>
        <w:t>Cartier</w:t>
      </w:r>
      <w:r w:rsidRPr="00133807">
        <w:rPr>
          <w:rFonts w:ascii="Arial" w:hAnsi="Arial" w:cs="Arial"/>
          <w:sz w:val="20"/>
          <w:szCs w:val="20"/>
        </w:rPr>
        <w:t xml:space="preserve"> (Париж, 2001), </w:t>
      </w:r>
      <w:proofErr w:type="spellStart"/>
      <w:r w:rsidRPr="00133807">
        <w:rPr>
          <w:rFonts w:ascii="Arial" w:hAnsi="Arial" w:cs="Arial"/>
          <w:sz w:val="20"/>
          <w:szCs w:val="20"/>
        </w:rPr>
        <w:t>Кунстхаусе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807">
        <w:rPr>
          <w:rFonts w:ascii="Arial" w:hAnsi="Arial" w:cs="Arial"/>
          <w:sz w:val="20"/>
          <w:szCs w:val="20"/>
        </w:rPr>
        <w:t>Брегенца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(2004), Музее современного искусства (Нью-Йорк, 2005), галерее </w:t>
      </w:r>
      <w:proofErr w:type="spellStart"/>
      <w:r w:rsidRPr="00133807">
        <w:rPr>
          <w:rFonts w:ascii="Arial" w:hAnsi="Arial" w:cs="Arial"/>
          <w:sz w:val="20"/>
          <w:szCs w:val="20"/>
        </w:rPr>
        <w:t>Серпентайн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(Лондон, 2006), Фонде Джорджо</w:t>
      </w:r>
      <w:proofErr w:type="gramStart"/>
      <w:r w:rsidRPr="00133807">
        <w:rPr>
          <w:rFonts w:ascii="Arial" w:hAnsi="Arial" w:cs="Arial"/>
          <w:sz w:val="20"/>
          <w:szCs w:val="20"/>
        </w:rPr>
        <w:t xml:space="preserve"> Ч</w:t>
      </w:r>
      <w:proofErr w:type="gramEnd"/>
      <w:r w:rsidRPr="00133807">
        <w:rPr>
          <w:rFonts w:ascii="Arial" w:hAnsi="Arial" w:cs="Arial"/>
          <w:sz w:val="20"/>
          <w:szCs w:val="20"/>
        </w:rPr>
        <w:t xml:space="preserve">ини (Венеция, 2007), Музее современного искусства Людвига (Вена, 2009), Новой национальной галерее (Берлин, 2009), Музее </w:t>
      </w:r>
      <w:proofErr w:type="spellStart"/>
      <w:r w:rsidRPr="00133807">
        <w:rPr>
          <w:rFonts w:ascii="Arial" w:hAnsi="Arial" w:cs="Arial"/>
          <w:sz w:val="20"/>
          <w:szCs w:val="20"/>
        </w:rPr>
        <w:t>Бойманса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133807">
        <w:rPr>
          <w:rFonts w:ascii="Arial" w:hAnsi="Arial" w:cs="Arial"/>
          <w:sz w:val="20"/>
          <w:szCs w:val="20"/>
        </w:rPr>
        <w:t>ван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807">
        <w:rPr>
          <w:rFonts w:ascii="Arial" w:hAnsi="Arial" w:cs="Arial"/>
          <w:sz w:val="20"/>
          <w:szCs w:val="20"/>
        </w:rPr>
        <w:t>Бёнингена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(Роттердам, 2010), Музее современного искусства Токио — </w:t>
      </w:r>
      <w:r w:rsidRPr="00133807">
        <w:rPr>
          <w:rFonts w:ascii="Arial" w:hAnsi="Arial" w:cs="Arial"/>
          <w:sz w:val="20"/>
          <w:szCs w:val="20"/>
          <w:lang w:val="en-US"/>
        </w:rPr>
        <w:t>MOT</w:t>
      </w:r>
      <w:r w:rsidRPr="00133807">
        <w:rPr>
          <w:rFonts w:ascii="Arial" w:hAnsi="Arial" w:cs="Arial"/>
          <w:sz w:val="20"/>
          <w:szCs w:val="20"/>
        </w:rPr>
        <w:t xml:space="preserve"> (2012), Национальной галерее Виктории (Мельбурн, 2012), Центре искусств </w:t>
      </w:r>
      <w:r w:rsidRPr="00133807">
        <w:rPr>
          <w:rFonts w:ascii="Arial" w:hAnsi="Arial" w:cs="Arial"/>
          <w:sz w:val="20"/>
          <w:szCs w:val="20"/>
          <w:lang w:val="en-US"/>
        </w:rPr>
        <w:t>DHC</w:t>
      </w:r>
      <w:r w:rsidRPr="00133807">
        <w:rPr>
          <w:rFonts w:ascii="Arial" w:hAnsi="Arial" w:cs="Arial"/>
          <w:sz w:val="20"/>
          <w:szCs w:val="20"/>
        </w:rPr>
        <w:t xml:space="preserve"> (Монреаль, 2013), </w:t>
      </w:r>
      <w:proofErr w:type="gramStart"/>
      <w:r w:rsidRPr="00133807">
        <w:rPr>
          <w:rFonts w:ascii="Arial" w:hAnsi="Arial" w:cs="Arial"/>
          <w:sz w:val="20"/>
          <w:szCs w:val="20"/>
        </w:rPr>
        <w:t>Музее</w:t>
      </w:r>
      <w:proofErr w:type="gramEnd"/>
      <w:r w:rsidRPr="00133807">
        <w:rPr>
          <w:rFonts w:ascii="Arial" w:hAnsi="Arial" w:cs="Arial"/>
          <w:sz w:val="20"/>
          <w:szCs w:val="20"/>
        </w:rPr>
        <w:t xml:space="preserve"> современного искусства в Форт-</w:t>
      </w:r>
      <w:proofErr w:type="spellStart"/>
      <w:r w:rsidRPr="00133807">
        <w:rPr>
          <w:rFonts w:ascii="Arial" w:hAnsi="Arial" w:cs="Arial"/>
          <w:sz w:val="20"/>
          <w:szCs w:val="20"/>
        </w:rPr>
        <w:t>Уэрте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(2016), Фонде </w:t>
      </w:r>
      <w:r w:rsidRPr="00133807">
        <w:rPr>
          <w:rFonts w:ascii="Arial" w:hAnsi="Arial" w:cs="Arial"/>
          <w:sz w:val="20"/>
          <w:szCs w:val="20"/>
          <w:lang w:val="en-US"/>
        </w:rPr>
        <w:t>Prada</w:t>
      </w:r>
      <w:r w:rsidRPr="00133807">
        <w:rPr>
          <w:rFonts w:ascii="Arial" w:hAnsi="Arial" w:cs="Arial"/>
          <w:sz w:val="20"/>
          <w:szCs w:val="20"/>
        </w:rPr>
        <w:t xml:space="preserve"> (совместно с Александром </w:t>
      </w:r>
      <w:proofErr w:type="spellStart"/>
      <w:r w:rsidRPr="00133807">
        <w:rPr>
          <w:rFonts w:ascii="Arial" w:hAnsi="Arial" w:cs="Arial"/>
          <w:sz w:val="20"/>
          <w:szCs w:val="20"/>
        </w:rPr>
        <w:t>Клуге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и Анной </w:t>
      </w:r>
      <w:proofErr w:type="spellStart"/>
      <w:r w:rsidRPr="00133807">
        <w:rPr>
          <w:rFonts w:ascii="Arial" w:hAnsi="Arial" w:cs="Arial"/>
          <w:sz w:val="20"/>
          <w:szCs w:val="20"/>
        </w:rPr>
        <w:t>Фиброк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; Венеция, 2017), Музее </w:t>
      </w:r>
      <w:proofErr w:type="spellStart"/>
      <w:r w:rsidRPr="00133807">
        <w:rPr>
          <w:rFonts w:ascii="Arial" w:hAnsi="Arial" w:cs="Arial"/>
          <w:sz w:val="20"/>
          <w:szCs w:val="20"/>
        </w:rPr>
        <w:t>Лёвена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(2020). </w:t>
      </w:r>
      <w:proofErr w:type="gramStart"/>
      <w:r w:rsidRPr="00133807">
        <w:rPr>
          <w:rFonts w:ascii="Arial" w:hAnsi="Arial" w:cs="Arial"/>
          <w:sz w:val="20"/>
          <w:szCs w:val="20"/>
        </w:rPr>
        <w:t xml:space="preserve">В 2004 году </w:t>
      </w:r>
      <w:proofErr w:type="spellStart"/>
      <w:r w:rsidRPr="00133807">
        <w:rPr>
          <w:rFonts w:ascii="Arial" w:hAnsi="Arial" w:cs="Arial"/>
          <w:sz w:val="20"/>
          <w:szCs w:val="20"/>
        </w:rPr>
        <w:t>Деманд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представлял Германию на 26-й биеннале в Сан-Паулу, в 2012-м был участником программы </w:t>
      </w:r>
      <w:proofErr w:type="spellStart"/>
      <w:r w:rsidRPr="00133807">
        <w:rPr>
          <w:rFonts w:ascii="Arial" w:hAnsi="Arial" w:cs="Arial"/>
          <w:sz w:val="20"/>
          <w:szCs w:val="20"/>
          <w:lang w:val="en-US"/>
        </w:rPr>
        <w:t>Kaldor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Public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Art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Project</w:t>
      </w:r>
      <w:r w:rsidRPr="00133807">
        <w:rPr>
          <w:rFonts w:ascii="Arial" w:hAnsi="Arial" w:cs="Arial"/>
          <w:sz w:val="20"/>
          <w:szCs w:val="20"/>
        </w:rPr>
        <w:t xml:space="preserve"> (Сидней); его произведения также выставлялись на Венецианской архитектурной биеннале (Павильон Бельгии, 2008; Основной проект, 2010; Основной проект, 2012) и 2-й Чикагской архитектурной биеннале (2017).</w:t>
      </w:r>
      <w:proofErr w:type="gramEnd"/>
      <w:r w:rsidRPr="00133807">
        <w:rPr>
          <w:rFonts w:ascii="Arial" w:hAnsi="Arial" w:cs="Arial"/>
          <w:sz w:val="20"/>
          <w:szCs w:val="20"/>
        </w:rPr>
        <w:t xml:space="preserve"> Куратор нескольких выставочных проектов, в том числе одного из разделов Основного проекта 13-й Венецианской архитектурной биеннале (2012) и выставок </w:t>
      </w:r>
      <w:r w:rsidRPr="00133807">
        <w:rPr>
          <w:rFonts w:ascii="Arial" w:hAnsi="Arial" w:cs="Arial"/>
          <w:sz w:val="20"/>
          <w:szCs w:val="20"/>
          <w:lang w:val="en-US"/>
        </w:rPr>
        <w:t>La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carte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d</w:t>
      </w:r>
      <w:r w:rsidRPr="00133807">
        <w:rPr>
          <w:rFonts w:ascii="Arial" w:hAnsi="Arial" w:cs="Arial"/>
          <w:sz w:val="20"/>
          <w:szCs w:val="20"/>
        </w:rPr>
        <w:t>’</w:t>
      </w:r>
      <w:proofErr w:type="spellStart"/>
      <w:r w:rsidRPr="00133807">
        <w:rPr>
          <w:rFonts w:ascii="Arial" w:hAnsi="Arial" w:cs="Arial"/>
          <w:sz w:val="20"/>
          <w:szCs w:val="20"/>
          <w:lang w:val="en-US"/>
        </w:rPr>
        <w:t>apr</w:t>
      </w:r>
      <w:proofErr w:type="spellEnd"/>
      <w:r w:rsidRPr="00133807">
        <w:rPr>
          <w:rFonts w:ascii="Arial" w:hAnsi="Arial" w:cs="Arial"/>
          <w:sz w:val="20"/>
          <w:szCs w:val="20"/>
        </w:rPr>
        <w:t>è</w:t>
      </w:r>
      <w:r w:rsidRPr="00133807">
        <w:rPr>
          <w:rFonts w:ascii="Arial" w:hAnsi="Arial" w:cs="Arial"/>
          <w:sz w:val="20"/>
          <w:szCs w:val="20"/>
          <w:lang w:val="en-US"/>
        </w:rPr>
        <w:t>s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nature</w:t>
      </w:r>
      <w:r w:rsidRPr="00133807">
        <w:rPr>
          <w:rFonts w:ascii="Arial" w:hAnsi="Arial" w:cs="Arial"/>
          <w:sz w:val="20"/>
          <w:szCs w:val="20"/>
        </w:rPr>
        <w:t xml:space="preserve"> (Новый национальный музей Монако, 2010), </w:t>
      </w:r>
      <w:r w:rsidRPr="00133807">
        <w:rPr>
          <w:rFonts w:ascii="Arial" w:hAnsi="Arial" w:cs="Arial"/>
          <w:sz w:val="20"/>
          <w:szCs w:val="20"/>
          <w:lang w:val="en-US"/>
        </w:rPr>
        <w:t>Model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Studies</w:t>
      </w:r>
      <w:r w:rsidRPr="00133807">
        <w:rPr>
          <w:rFonts w:ascii="Arial" w:hAnsi="Arial" w:cs="Arial"/>
          <w:sz w:val="20"/>
          <w:szCs w:val="20"/>
        </w:rPr>
        <w:t xml:space="preserve"> (Фонд </w:t>
      </w:r>
      <w:proofErr w:type="spellStart"/>
      <w:r w:rsidRPr="00133807">
        <w:rPr>
          <w:rFonts w:ascii="Arial" w:hAnsi="Arial" w:cs="Arial"/>
          <w:sz w:val="20"/>
          <w:szCs w:val="20"/>
        </w:rPr>
        <w:t>Грэма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, Чикаго, 2013), </w:t>
      </w:r>
      <w:r w:rsidRPr="00133807">
        <w:rPr>
          <w:rFonts w:ascii="Arial" w:hAnsi="Arial" w:cs="Arial"/>
          <w:sz w:val="20"/>
          <w:szCs w:val="20"/>
          <w:lang w:val="en-US"/>
        </w:rPr>
        <w:t>L</w:t>
      </w:r>
      <w:r w:rsidRPr="00133807">
        <w:rPr>
          <w:rFonts w:ascii="Arial" w:hAnsi="Arial" w:cs="Arial"/>
          <w:sz w:val="20"/>
          <w:szCs w:val="20"/>
        </w:rPr>
        <w:t>’</w:t>
      </w:r>
      <w:r w:rsidRPr="00133807">
        <w:rPr>
          <w:rFonts w:ascii="Arial" w:hAnsi="Arial" w:cs="Arial"/>
          <w:sz w:val="20"/>
          <w:szCs w:val="20"/>
          <w:lang w:val="en-US"/>
        </w:rPr>
        <w:t>Image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Vol</w:t>
      </w:r>
      <w:r w:rsidRPr="00133807">
        <w:rPr>
          <w:rFonts w:ascii="Arial" w:hAnsi="Arial" w:cs="Arial"/>
          <w:sz w:val="20"/>
          <w:szCs w:val="20"/>
        </w:rPr>
        <w:t>é</w:t>
      </w:r>
      <w:r w:rsidRPr="00133807">
        <w:rPr>
          <w:rFonts w:ascii="Arial" w:hAnsi="Arial" w:cs="Arial"/>
          <w:sz w:val="20"/>
          <w:szCs w:val="20"/>
          <w:lang w:val="en-US"/>
        </w:rPr>
        <w:t>e</w:t>
      </w:r>
      <w:r w:rsidRPr="00133807">
        <w:rPr>
          <w:rFonts w:ascii="Arial" w:hAnsi="Arial" w:cs="Arial"/>
          <w:sz w:val="20"/>
          <w:szCs w:val="20"/>
        </w:rPr>
        <w:t xml:space="preserve"> (Фонд </w:t>
      </w:r>
      <w:r w:rsidRPr="00133807">
        <w:rPr>
          <w:rFonts w:ascii="Arial" w:hAnsi="Arial" w:cs="Arial"/>
          <w:sz w:val="20"/>
          <w:szCs w:val="20"/>
          <w:lang w:val="en-US"/>
        </w:rPr>
        <w:t>Prada</w:t>
      </w:r>
      <w:r w:rsidRPr="00133807">
        <w:rPr>
          <w:rFonts w:ascii="Arial" w:hAnsi="Arial" w:cs="Arial"/>
          <w:sz w:val="20"/>
          <w:szCs w:val="20"/>
        </w:rPr>
        <w:t xml:space="preserve">, Милан, 2016), </w:t>
      </w:r>
      <w:r w:rsidRPr="00133807">
        <w:rPr>
          <w:rFonts w:ascii="Arial" w:hAnsi="Arial" w:cs="Arial"/>
          <w:sz w:val="20"/>
          <w:szCs w:val="20"/>
          <w:lang w:val="en-US"/>
        </w:rPr>
        <w:t>local</w:t>
      </w:r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  <w:lang w:val="en-US"/>
        </w:rPr>
        <w:t>talent</w:t>
      </w:r>
      <w:r w:rsidRPr="00133807">
        <w:rPr>
          <w:rFonts w:ascii="Arial" w:hAnsi="Arial" w:cs="Arial"/>
          <w:sz w:val="20"/>
          <w:szCs w:val="20"/>
        </w:rPr>
        <w:t xml:space="preserve"> (галерея </w:t>
      </w:r>
      <w:proofErr w:type="spellStart"/>
      <w:r w:rsidRPr="00133807">
        <w:rPr>
          <w:rFonts w:ascii="Arial" w:hAnsi="Arial" w:cs="Arial"/>
          <w:sz w:val="20"/>
          <w:szCs w:val="20"/>
          <w:lang w:val="en-US"/>
        </w:rPr>
        <w:t>Spr</w:t>
      </w:r>
      <w:proofErr w:type="spellEnd"/>
      <w:r w:rsidRPr="00133807">
        <w:rPr>
          <w:rFonts w:ascii="Arial" w:hAnsi="Arial" w:cs="Arial"/>
          <w:sz w:val="20"/>
          <w:szCs w:val="20"/>
        </w:rPr>
        <w:t>ü</w:t>
      </w:r>
      <w:proofErr w:type="spellStart"/>
      <w:r w:rsidRPr="00133807">
        <w:rPr>
          <w:rFonts w:ascii="Arial" w:hAnsi="Arial" w:cs="Arial"/>
          <w:sz w:val="20"/>
          <w:szCs w:val="20"/>
          <w:lang w:val="en-US"/>
        </w:rPr>
        <w:t>th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807">
        <w:rPr>
          <w:rFonts w:ascii="Arial" w:hAnsi="Arial" w:cs="Arial"/>
          <w:sz w:val="20"/>
          <w:szCs w:val="20"/>
          <w:lang w:val="en-US"/>
        </w:rPr>
        <w:t>Magers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, Берлин, 2020). Работы </w:t>
      </w:r>
      <w:proofErr w:type="spellStart"/>
      <w:r w:rsidRPr="00133807">
        <w:rPr>
          <w:rFonts w:ascii="Arial" w:hAnsi="Arial" w:cs="Arial"/>
          <w:sz w:val="20"/>
          <w:szCs w:val="20"/>
        </w:rPr>
        <w:t>Деманда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</w:t>
      </w:r>
      <w:r w:rsidRPr="00133807">
        <w:rPr>
          <w:rFonts w:ascii="Arial" w:hAnsi="Arial" w:cs="Arial"/>
          <w:sz w:val="20"/>
          <w:szCs w:val="20"/>
        </w:rPr>
        <w:lastRenderedPageBreak/>
        <w:t xml:space="preserve">представлены во многих музейных собраниях, включая Коллекцию Фонда </w:t>
      </w:r>
      <w:proofErr w:type="spellStart"/>
      <w:r w:rsidRPr="00133807">
        <w:rPr>
          <w:rFonts w:ascii="Arial" w:hAnsi="Arial" w:cs="Arial"/>
          <w:sz w:val="20"/>
          <w:szCs w:val="20"/>
        </w:rPr>
        <w:t>Эманюэля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807">
        <w:rPr>
          <w:rFonts w:ascii="Arial" w:hAnsi="Arial" w:cs="Arial"/>
          <w:sz w:val="20"/>
          <w:szCs w:val="20"/>
        </w:rPr>
        <w:t>Хоффмана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133807">
        <w:rPr>
          <w:rFonts w:ascii="Arial" w:hAnsi="Arial" w:cs="Arial"/>
          <w:sz w:val="20"/>
          <w:szCs w:val="20"/>
          <w:lang w:val="en-US"/>
        </w:rPr>
        <w:t>Schaulager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(Базель), Музей </w:t>
      </w:r>
      <w:proofErr w:type="spellStart"/>
      <w:r w:rsidRPr="00133807">
        <w:rPr>
          <w:rFonts w:ascii="Arial" w:hAnsi="Arial" w:cs="Arial"/>
          <w:sz w:val="20"/>
          <w:szCs w:val="20"/>
        </w:rPr>
        <w:t>Гленстоун</w:t>
      </w:r>
      <w:proofErr w:type="spellEnd"/>
      <w:r w:rsidRPr="00133807">
        <w:rPr>
          <w:rFonts w:ascii="Arial" w:hAnsi="Arial" w:cs="Arial"/>
          <w:sz w:val="20"/>
          <w:szCs w:val="20"/>
        </w:rPr>
        <w:t xml:space="preserve"> (Потомак, США), Музей искусств округа Лос-Анджелес, Музей современного искусства (Нью-Йорк), Музей Соломона Р. Гуггенхайма (Нью-Йорк), галерея Тейт Модерн (Лондон), Фонд </w:t>
      </w:r>
      <w:r w:rsidRPr="00133807">
        <w:rPr>
          <w:rFonts w:ascii="Arial" w:hAnsi="Arial" w:cs="Arial"/>
          <w:sz w:val="20"/>
          <w:szCs w:val="20"/>
          <w:lang w:val="en-US"/>
        </w:rPr>
        <w:t>Prada</w:t>
      </w:r>
      <w:r w:rsidRPr="00133807">
        <w:rPr>
          <w:rFonts w:ascii="Arial" w:hAnsi="Arial" w:cs="Arial"/>
          <w:sz w:val="20"/>
          <w:szCs w:val="20"/>
        </w:rPr>
        <w:t xml:space="preserve"> (Венеция), Центр Помпиду (Париж). </w:t>
      </w:r>
      <w:r w:rsidRPr="00F74C18">
        <w:rPr>
          <w:rFonts w:ascii="Arial" w:hAnsi="Arial" w:cs="Arial"/>
          <w:sz w:val="20"/>
          <w:szCs w:val="20"/>
        </w:rPr>
        <w:t>Живет и работает в Берлине и Лос-Анджелесе.</w:t>
      </w:r>
    </w:p>
    <w:p w14:paraId="5888C021" w14:textId="77777777" w:rsidR="00133807" w:rsidRPr="00F74C18" w:rsidRDefault="00133807" w:rsidP="00454B49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77BAF043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Cs/>
          <w:sz w:val="20"/>
          <w:szCs w:val="20"/>
        </w:rPr>
      </w:pPr>
    </w:p>
    <w:p w14:paraId="59A03140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Cs/>
          <w:sz w:val="20"/>
          <w:szCs w:val="20"/>
        </w:rPr>
      </w:pPr>
      <w:r w:rsidRPr="00133807">
        <w:rPr>
          <w:rFonts w:ascii="Arial" w:hAnsi="Arial" w:cs="Arial"/>
          <w:b/>
          <w:sz w:val="20"/>
          <w:szCs w:val="20"/>
        </w:rPr>
        <w:t>ДОПОЛНИТЕЛЬНАЯ ИНФОРМАЦИЯ</w:t>
      </w:r>
    </w:p>
    <w:p w14:paraId="718E4847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7A77B870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  <w:r w:rsidRPr="00133807">
        <w:rPr>
          <w:rFonts w:ascii="Arial" w:hAnsi="Arial" w:cs="Arial"/>
          <w:b/>
          <w:sz w:val="20"/>
          <w:szCs w:val="20"/>
        </w:rPr>
        <w:t>О МУЗЕЕ</w:t>
      </w:r>
    </w:p>
    <w:p w14:paraId="4738F1B1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5DEB8936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  <w:r w:rsidRPr="00133807">
        <w:rPr>
          <w:rFonts w:ascii="Arial" w:hAnsi="Arial" w:cs="Arial"/>
          <w:sz w:val="20"/>
          <w:szCs w:val="20"/>
        </w:rPr>
        <w:t>Основанный в 2008 году Дарьей Жуковой и Романом Абрамовичем Музей является первой в России филантропической организацией, направленной на развитие современного искусства и культуры. Обширная программа выставочной, образовательной, научной и издательской деятельности, проводимая «Гаражом», отражает актуальные процессы в русской и международной культуре.</w:t>
      </w:r>
    </w:p>
    <w:p w14:paraId="2FFBC571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68D25E4F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133807">
        <w:rPr>
          <w:rFonts w:ascii="Arial" w:hAnsi="Arial" w:cs="Arial"/>
          <w:bCs/>
          <w:i/>
          <w:sz w:val="20"/>
          <w:szCs w:val="20"/>
        </w:rPr>
        <w:t xml:space="preserve">Музей современного искусства «Гараж» оставляет за собой право вносить изменения в выставочный план. За дополнительной информацией просьба обращаться в пресс-службу Музея (Мария Тихонова: </w:t>
      </w:r>
      <w:hyperlink r:id="rId8" w:history="1">
        <w:r w:rsidRPr="00133807">
          <w:rPr>
            <w:rStyle w:val="a7"/>
            <w:rFonts w:ascii="Arial" w:hAnsi="Arial" w:cs="Arial"/>
            <w:bCs/>
            <w:i/>
            <w:sz w:val="20"/>
            <w:szCs w:val="20"/>
            <w:lang w:val="en-US"/>
          </w:rPr>
          <w:t>m</w:t>
        </w:r>
        <w:r w:rsidRPr="00133807">
          <w:rPr>
            <w:rStyle w:val="a7"/>
            <w:rFonts w:ascii="Arial" w:hAnsi="Arial" w:cs="Arial"/>
            <w:bCs/>
            <w:i/>
            <w:sz w:val="20"/>
            <w:szCs w:val="20"/>
          </w:rPr>
          <w:t>.</w:t>
        </w:r>
        <w:r w:rsidRPr="00133807">
          <w:rPr>
            <w:rStyle w:val="a7"/>
            <w:rFonts w:ascii="Arial" w:hAnsi="Arial" w:cs="Arial"/>
            <w:bCs/>
            <w:i/>
            <w:sz w:val="20"/>
            <w:szCs w:val="20"/>
            <w:lang w:val="en-US"/>
          </w:rPr>
          <w:t>tikhonova</w:t>
        </w:r>
        <w:r w:rsidRPr="00133807">
          <w:rPr>
            <w:rStyle w:val="a7"/>
            <w:rFonts w:ascii="Arial" w:hAnsi="Arial" w:cs="Arial"/>
            <w:bCs/>
            <w:i/>
            <w:sz w:val="20"/>
            <w:szCs w:val="20"/>
          </w:rPr>
          <w:t>@</w:t>
        </w:r>
        <w:r w:rsidRPr="00133807">
          <w:rPr>
            <w:rStyle w:val="a7"/>
            <w:rFonts w:ascii="Arial" w:hAnsi="Arial" w:cs="Arial"/>
            <w:bCs/>
            <w:i/>
            <w:sz w:val="20"/>
            <w:szCs w:val="20"/>
            <w:lang w:val="en-US"/>
          </w:rPr>
          <w:t>garagemca</w:t>
        </w:r>
        <w:r w:rsidRPr="00133807">
          <w:rPr>
            <w:rStyle w:val="a7"/>
            <w:rFonts w:ascii="Arial" w:hAnsi="Arial" w:cs="Arial"/>
            <w:bCs/>
            <w:i/>
            <w:sz w:val="20"/>
            <w:szCs w:val="20"/>
          </w:rPr>
          <w:t>.</w:t>
        </w:r>
        <w:r w:rsidRPr="00133807">
          <w:rPr>
            <w:rStyle w:val="a7"/>
            <w:rFonts w:ascii="Arial" w:hAnsi="Arial" w:cs="Arial"/>
            <w:bCs/>
            <w:i/>
            <w:sz w:val="20"/>
            <w:szCs w:val="20"/>
            <w:lang w:val="en-US"/>
          </w:rPr>
          <w:t>org</w:t>
        </w:r>
      </w:hyperlink>
      <w:r w:rsidRPr="00133807">
        <w:rPr>
          <w:rFonts w:ascii="Arial" w:hAnsi="Arial" w:cs="Arial"/>
          <w:bCs/>
          <w:i/>
          <w:sz w:val="20"/>
          <w:szCs w:val="20"/>
        </w:rPr>
        <w:t>,+7 (916)-142-96-38).</w:t>
      </w:r>
    </w:p>
    <w:p w14:paraId="6978E9DE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sz w:val="20"/>
          <w:szCs w:val="20"/>
        </w:rPr>
      </w:pPr>
    </w:p>
    <w:p w14:paraId="5EB0DC70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133807">
        <w:rPr>
          <w:rFonts w:ascii="Arial" w:hAnsi="Arial" w:cs="Arial"/>
          <w:bCs/>
          <w:i/>
          <w:sz w:val="20"/>
          <w:szCs w:val="20"/>
        </w:rPr>
        <w:t>С декабря 2020 года деятельность Музея поддерживается Газпромбанком.</w:t>
      </w:r>
    </w:p>
    <w:p w14:paraId="6CF17868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42059904" w14:textId="77777777" w:rsid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33807">
        <w:rPr>
          <w:rFonts w:ascii="Arial" w:hAnsi="Arial" w:cs="Arial"/>
          <w:b/>
          <w:sz w:val="20"/>
          <w:szCs w:val="20"/>
        </w:rPr>
        <w:t>О ГАЗПРОМБАНКЕ</w:t>
      </w:r>
    </w:p>
    <w:p w14:paraId="1E0F9413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BCC109B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bCs/>
          <w:sz w:val="20"/>
          <w:szCs w:val="20"/>
        </w:rPr>
      </w:pPr>
      <w:r w:rsidRPr="00133807">
        <w:rPr>
          <w:rFonts w:ascii="Arial" w:hAnsi="Arial" w:cs="Arial"/>
          <w:bCs/>
          <w:sz w:val="20"/>
          <w:szCs w:val="20"/>
        </w:rPr>
        <w:t xml:space="preserve">Газпромбанк входит в тройку лидеров банковской отрасли России, а также в число крупнейших финансовых институтов Центральной и Восточной Европы. Газпромбанк предоставляет широкий спектр услуг корпоративным и частным клиентам. </w:t>
      </w:r>
      <w:proofErr w:type="gramStart"/>
      <w:r w:rsidRPr="00133807">
        <w:rPr>
          <w:rFonts w:ascii="Arial" w:hAnsi="Arial" w:cs="Arial"/>
          <w:bCs/>
          <w:sz w:val="20"/>
          <w:szCs w:val="20"/>
        </w:rPr>
        <w:t>Банк обслуживает ключевые отрасли российской экономики — газовую, нефтяную, химическую и нефтехимическую, металлургию, электроэнергетику, машиностроение, транспорт, строительство, связь, агропромышленный комплекс, торговлю и другие отрасли.</w:t>
      </w:r>
      <w:proofErr w:type="gramEnd"/>
      <w:r w:rsidRPr="00133807">
        <w:rPr>
          <w:rFonts w:ascii="Arial" w:hAnsi="Arial" w:cs="Arial"/>
          <w:bCs/>
          <w:sz w:val="20"/>
          <w:szCs w:val="20"/>
        </w:rPr>
        <w:t xml:space="preserve"> Розничный бизнес Газпромбанка ориентирован на предоставление современных высокотехнологичных продуктов и сервисов, среди которых банковские карты, вклады, потребительское и ипотечное кредитование, </w:t>
      </w:r>
      <w:proofErr w:type="spellStart"/>
      <w:r w:rsidRPr="00133807">
        <w:rPr>
          <w:rFonts w:ascii="Arial" w:hAnsi="Arial" w:cs="Arial"/>
          <w:bCs/>
          <w:sz w:val="20"/>
          <w:szCs w:val="20"/>
        </w:rPr>
        <w:t>валютообменные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операции, брокерское обслуживание, страхование и многое другое. Региональная сеть банка насчитывает около 400 отделений по всей стране.</w:t>
      </w:r>
    </w:p>
    <w:p w14:paraId="06A51DE1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bCs/>
          <w:sz w:val="20"/>
          <w:szCs w:val="20"/>
        </w:rPr>
      </w:pPr>
    </w:p>
    <w:p w14:paraId="7FB7E648" w14:textId="77777777" w:rsidR="00133807" w:rsidRPr="00F74C18" w:rsidRDefault="00133807" w:rsidP="00133807">
      <w:pPr>
        <w:ind w:left="1418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133807">
        <w:rPr>
          <w:rFonts w:ascii="Arial" w:hAnsi="Arial" w:cs="Arial"/>
          <w:b/>
          <w:bCs/>
          <w:sz w:val="20"/>
          <w:szCs w:val="20"/>
        </w:rPr>
        <w:t xml:space="preserve">О </w:t>
      </w:r>
      <w:r w:rsidRPr="00133807">
        <w:rPr>
          <w:rFonts w:ascii="Arial" w:hAnsi="Arial" w:cs="Arial"/>
          <w:b/>
          <w:bCs/>
          <w:sz w:val="20"/>
          <w:szCs w:val="20"/>
          <w:lang w:val="en-US"/>
        </w:rPr>
        <w:t>FALCONERI</w:t>
      </w:r>
    </w:p>
    <w:p w14:paraId="56B05EFD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7847907C" w14:textId="4D0A4540" w:rsidR="00133807" w:rsidRPr="00133807" w:rsidRDefault="00133807" w:rsidP="00133807">
      <w:pPr>
        <w:ind w:left="1418" w:right="567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133807">
        <w:rPr>
          <w:rFonts w:ascii="Arial" w:hAnsi="Arial" w:cs="Arial"/>
          <w:bCs/>
          <w:sz w:val="20"/>
          <w:szCs w:val="20"/>
          <w:lang w:val="en-US"/>
        </w:rPr>
        <w:t>Falconeri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— итальянский бренд кашемира высочайшего качества.</w:t>
      </w:r>
      <w:proofErr w:type="gramEnd"/>
      <w:r w:rsidRPr="001338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133807">
        <w:rPr>
          <w:rFonts w:ascii="Arial" w:hAnsi="Arial" w:cs="Arial"/>
          <w:bCs/>
          <w:sz w:val="20"/>
          <w:szCs w:val="20"/>
          <w:lang w:val="en-US"/>
        </w:rPr>
        <w:t>Falconeri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заботится о людях и об окружающей среде.</w:t>
      </w:r>
      <w:proofErr w:type="gramEnd"/>
      <w:r w:rsidRPr="001338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33807">
        <w:rPr>
          <w:rFonts w:ascii="Arial" w:hAnsi="Arial" w:cs="Arial"/>
          <w:bCs/>
          <w:sz w:val="20"/>
          <w:szCs w:val="20"/>
        </w:rPr>
        <w:t>Экологичность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— важный вопрос, который составляет основу философии бренда. Сотрудничество с Музеем современного искусства «Гараж» для бренда является не первым проектом в области искусства. Ранее </w:t>
      </w:r>
      <w:proofErr w:type="spellStart"/>
      <w:r w:rsidRPr="00133807">
        <w:rPr>
          <w:rFonts w:ascii="Arial" w:hAnsi="Arial" w:cs="Arial"/>
          <w:bCs/>
          <w:sz w:val="20"/>
          <w:szCs w:val="20"/>
          <w:lang w:val="en-US"/>
        </w:rPr>
        <w:t>Falconeri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реализовывали проекты совместно с Фондом </w:t>
      </w:r>
      <w:proofErr w:type="spellStart"/>
      <w:r w:rsidRPr="00133807">
        <w:rPr>
          <w:rFonts w:ascii="Arial" w:hAnsi="Arial" w:cs="Arial"/>
          <w:bCs/>
          <w:sz w:val="20"/>
          <w:szCs w:val="20"/>
        </w:rPr>
        <w:t>Беренго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в рамках организации ретроспективной выставки </w:t>
      </w:r>
      <w:proofErr w:type="spellStart"/>
      <w:r w:rsidRPr="00133807">
        <w:rPr>
          <w:rFonts w:ascii="Arial" w:hAnsi="Arial" w:cs="Arial"/>
          <w:bCs/>
          <w:sz w:val="20"/>
          <w:szCs w:val="20"/>
        </w:rPr>
        <w:t>Захи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33807">
        <w:rPr>
          <w:rFonts w:ascii="Arial" w:hAnsi="Arial" w:cs="Arial"/>
          <w:bCs/>
          <w:sz w:val="20"/>
          <w:szCs w:val="20"/>
        </w:rPr>
        <w:t>Хадид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 в Венеции, а также с Государственным Эрмитажем в рамках выставки «Тони </w:t>
      </w:r>
      <w:proofErr w:type="spellStart"/>
      <w:r w:rsidRPr="00133807">
        <w:rPr>
          <w:rFonts w:ascii="Arial" w:hAnsi="Arial" w:cs="Arial"/>
          <w:bCs/>
          <w:sz w:val="20"/>
          <w:szCs w:val="20"/>
        </w:rPr>
        <w:t>Крэгг</w:t>
      </w:r>
      <w:proofErr w:type="spellEnd"/>
      <w:r w:rsidRPr="00133807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proofErr w:type="gramStart"/>
      <w:r w:rsidRPr="00133807">
        <w:rPr>
          <w:rFonts w:ascii="Arial" w:hAnsi="Arial" w:cs="Arial"/>
          <w:bCs/>
          <w:sz w:val="20"/>
          <w:szCs w:val="20"/>
          <w:lang w:val="en-US"/>
        </w:rPr>
        <w:t>Скульптура</w:t>
      </w:r>
      <w:proofErr w:type="spellEnd"/>
      <w:r w:rsidRPr="00133807">
        <w:rPr>
          <w:rFonts w:ascii="Arial" w:hAnsi="Arial" w:cs="Arial"/>
          <w:bCs/>
          <w:sz w:val="20"/>
          <w:szCs w:val="20"/>
          <w:lang w:val="en-US"/>
        </w:rPr>
        <w:t xml:space="preserve"> и </w:t>
      </w:r>
      <w:proofErr w:type="spellStart"/>
      <w:r w:rsidRPr="00133807">
        <w:rPr>
          <w:rFonts w:ascii="Arial" w:hAnsi="Arial" w:cs="Arial"/>
          <w:bCs/>
          <w:sz w:val="20"/>
          <w:szCs w:val="20"/>
          <w:lang w:val="en-US"/>
        </w:rPr>
        <w:t>рисунки</w:t>
      </w:r>
      <w:proofErr w:type="spellEnd"/>
      <w:r w:rsidRPr="00133807">
        <w:rPr>
          <w:rFonts w:ascii="Arial" w:hAnsi="Arial" w:cs="Arial"/>
          <w:bCs/>
          <w:sz w:val="20"/>
          <w:szCs w:val="20"/>
          <w:lang w:val="en-US"/>
        </w:rPr>
        <w:t>».</w:t>
      </w:r>
      <w:proofErr w:type="gramEnd"/>
    </w:p>
    <w:p w14:paraId="6C7EDB82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0777EA07" w14:textId="77777777" w:rsidR="00133807" w:rsidRPr="00133807" w:rsidRDefault="00133807" w:rsidP="00133807">
      <w:pPr>
        <w:ind w:left="1418" w:right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6D8A9D1B" w14:textId="77777777" w:rsidR="00133807" w:rsidRPr="00133807" w:rsidRDefault="00133807" w:rsidP="00454B49">
      <w:pPr>
        <w:ind w:left="1418" w:righ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14F3CF71" w14:textId="49FC198C" w:rsidR="000F6D63" w:rsidRPr="00133807" w:rsidRDefault="000F6D63" w:rsidP="006957DB">
      <w:pPr>
        <w:suppressAutoHyphens/>
        <w:spacing w:after="160" w:line="100" w:lineRule="atLeast"/>
        <w:ind w:right="737"/>
        <w:jc w:val="both"/>
        <w:rPr>
          <w:rFonts w:ascii="Arial" w:eastAsiaTheme="minorEastAsia" w:hAnsi="Arial" w:cs="Arial"/>
          <w:i/>
          <w:sz w:val="20"/>
          <w:szCs w:val="20"/>
        </w:rPr>
      </w:pPr>
    </w:p>
    <w:sectPr w:rsidR="000F6D63" w:rsidRPr="00133807" w:rsidSect="00414B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977" w:right="1133" w:bottom="1134" w:left="0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18818" w14:textId="77777777" w:rsidR="004E0145" w:rsidRDefault="004E0145">
      <w:r>
        <w:separator/>
      </w:r>
    </w:p>
  </w:endnote>
  <w:endnote w:type="continuationSeparator" w:id="0">
    <w:p w14:paraId="76913563" w14:textId="77777777" w:rsidR="004E0145" w:rsidRDefault="004E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9624" w14:textId="77777777" w:rsidR="005057D9" w:rsidRDefault="005057D9">
    <w:pPr>
      <w:pStyle w:val="a5"/>
    </w:pPr>
  </w:p>
  <w:p w14:paraId="70309C2C" w14:textId="77777777" w:rsidR="005057D9" w:rsidRDefault="00505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403F" w14:textId="77777777" w:rsidR="004E0145" w:rsidRDefault="004E0145">
      <w:r>
        <w:separator/>
      </w:r>
    </w:p>
  </w:footnote>
  <w:footnote w:type="continuationSeparator" w:id="0">
    <w:p w14:paraId="42DB760B" w14:textId="77777777" w:rsidR="004E0145" w:rsidRDefault="004E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CBAA" w14:textId="77777777" w:rsidR="005057D9" w:rsidRDefault="004E0145">
    <w:pPr>
      <w:pStyle w:val="a3"/>
    </w:pPr>
    <w:r>
      <w:rPr>
        <w:noProof/>
        <w:lang w:val="en-US"/>
      </w:rPr>
      <w:pict w14:anchorId="04AD8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1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D3CE5" w14:textId="77777777" w:rsidR="005057D9" w:rsidRDefault="004E0145">
    <w:pPr>
      <w:pStyle w:val="a3"/>
    </w:pPr>
    <w:r>
      <w:rPr>
        <w:noProof/>
        <w:lang w:val="en-US"/>
      </w:rPr>
      <w:pict w14:anchorId="10603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.4pt;margin-top:-155.05pt;width:595.45pt;height:842.15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9E3E" w14:textId="77777777" w:rsidR="005057D9" w:rsidRDefault="004E0145">
    <w:pPr>
      <w:pStyle w:val="a3"/>
    </w:pPr>
    <w:r>
      <w:rPr>
        <w:noProof/>
        <w:lang w:val="en-US"/>
      </w:rPr>
      <w:pict w14:anchorId="57604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15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3"/>
    <w:rsid w:val="00017E19"/>
    <w:rsid w:val="000533C3"/>
    <w:rsid w:val="000734D6"/>
    <w:rsid w:val="00073723"/>
    <w:rsid w:val="000A022F"/>
    <w:rsid w:val="000F12B1"/>
    <w:rsid w:val="000F6D63"/>
    <w:rsid w:val="00105041"/>
    <w:rsid w:val="00105B5F"/>
    <w:rsid w:val="00126FFB"/>
    <w:rsid w:val="00133807"/>
    <w:rsid w:val="001418BE"/>
    <w:rsid w:val="00166BF3"/>
    <w:rsid w:val="00184037"/>
    <w:rsid w:val="0019057C"/>
    <w:rsid w:val="0019595A"/>
    <w:rsid w:val="001977FE"/>
    <w:rsid w:val="001B6B46"/>
    <w:rsid w:val="001C31C7"/>
    <w:rsid w:val="001D65FE"/>
    <w:rsid w:val="001E710D"/>
    <w:rsid w:val="001F1F6A"/>
    <w:rsid w:val="001F78BE"/>
    <w:rsid w:val="00200B04"/>
    <w:rsid w:val="00241097"/>
    <w:rsid w:val="002573DA"/>
    <w:rsid w:val="00257703"/>
    <w:rsid w:val="00261A9A"/>
    <w:rsid w:val="002662A7"/>
    <w:rsid w:val="00284689"/>
    <w:rsid w:val="00286A7A"/>
    <w:rsid w:val="00286EAC"/>
    <w:rsid w:val="0029674D"/>
    <w:rsid w:val="002B60B5"/>
    <w:rsid w:val="002C08CB"/>
    <w:rsid w:val="002C245E"/>
    <w:rsid w:val="002C7265"/>
    <w:rsid w:val="002D4D1E"/>
    <w:rsid w:val="00344550"/>
    <w:rsid w:val="00366138"/>
    <w:rsid w:val="00371E06"/>
    <w:rsid w:val="0038763B"/>
    <w:rsid w:val="00387CCE"/>
    <w:rsid w:val="00395D8D"/>
    <w:rsid w:val="003A6BFC"/>
    <w:rsid w:val="003B5C76"/>
    <w:rsid w:val="003C5BDA"/>
    <w:rsid w:val="003E00B7"/>
    <w:rsid w:val="003F5EF7"/>
    <w:rsid w:val="00414B3D"/>
    <w:rsid w:val="00454B49"/>
    <w:rsid w:val="00462B6A"/>
    <w:rsid w:val="00472264"/>
    <w:rsid w:val="00477AA2"/>
    <w:rsid w:val="004837A1"/>
    <w:rsid w:val="00490B16"/>
    <w:rsid w:val="004C141D"/>
    <w:rsid w:val="004C4CCC"/>
    <w:rsid w:val="004E0145"/>
    <w:rsid w:val="004E5CBC"/>
    <w:rsid w:val="004E6F0F"/>
    <w:rsid w:val="004F3874"/>
    <w:rsid w:val="00503A55"/>
    <w:rsid w:val="00504CEA"/>
    <w:rsid w:val="005057D9"/>
    <w:rsid w:val="0052328C"/>
    <w:rsid w:val="00554355"/>
    <w:rsid w:val="005559AC"/>
    <w:rsid w:val="00563E18"/>
    <w:rsid w:val="0058493D"/>
    <w:rsid w:val="005B356E"/>
    <w:rsid w:val="005C1669"/>
    <w:rsid w:val="005C7280"/>
    <w:rsid w:val="005E1BBD"/>
    <w:rsid w:val="005F652A"/>
    <w:rsid w:val="006066AD"/>
    <w:rsid w:val="00610088"/>
    <w:rsid w:val="0069076D"/>
    <w:rsid w:val="006957DB"/>
    <w:rsid w:val="006B53BF"/>
    <w:rsid w:val="006C5142"/>
    <w:rsid w:val="006C64E2"/>
    <w:rsid w:val="006D118A"/>
    <w:rsid w:val="006D604C"/>
    <w:rsid w:val="006F1E0F"/>
    <w:rsid w:val="006F28B0"/>
    <w:rsid w:val="00742917"/>
    <w:rsid w:val="00790F32"/>
    <w:rsid w:val="00796970"/>
    <w:rsid w:val="007D0658"/>
    <w:rsid w:val="007D6FFA"/>
    <w:rsid w:val="007F730F"/>
    <w:rsid w:val="0081076F"/>
    <w:rsid w:val="008455C6"/>
    <w:rsid w:val="00850121"/>
    <w:rsid w:val="00874C92"/>
    <w:rsid w:val="00884CA2"/>
    <w:rsid w:val="0088520A"/>
    <w:rsid w:val="008956C3"/>
    <w:rsid w:val="008A482C"/>
    <w:rsid w:val="008C68A4"/>
    <w:rsid w:val="008C7673"/>
    <w:rsid w:val="008E4D40"/>
    <w:rsid w:val="00907D32"/>
    <w:rsid w:val="00914252"/>
    <w:rsid w:val="009203E5"/>
    <w:rsid w:val="009311EE"/>
    <w:rsid w:val="0097272C"/>
    <w:rsid w:val="00973227"/>
    <w:rsid w:val="00982F3E"/>
    <w:rsid w:val="009B0A97"/>
    <w:rsid w:val="009B3FA0"/>
    <w:rsid w:val="009C1477"/>
    <w:rsid w:val="009D423A"/>
    <w:rsid w:val="00A03CCF"/>
    <w:rsid w:val="00A433E0"/>
    <w:rsid w:val="00A528BD"/>
    <w:rsid w:val="00AB296E"/>
    <w:rsid w:val="00AD0D68"/>
    <w:rsid w:val="00AE7D5E"/>
    <w:rsid w:val="00AF6B18"/>
    <w:rsid w:val="00B10801"/>
    <w:rsid w:val="00B15334"/>
    <w:rsid w:val="00B24DC5"/>
    <w:rsid w:val="00B507FD"/>
    <w:rsid w:val="00B5205B"/>
    <w:rsid w:val="00B53694"/>
    <w:rsid w:val="00B76F18"/>
    <w:rsid w:val="00B8730E"/>
    <w:rsid w:val="00BA0426"/>
    <w:rsid w:val="00BA5809"/>
    <w:rsid w:val="00BD0D14"/>
    <w:rsid w:val="00BF191D"/>
    <w:rsid w:val="00C11138"/>
    <w:rsid w:val="00C1454B"/>
    <w:rsid w:val="00C2586E"/>
    <w:rsid w:val="00C421BE"/>
    <w:rsid w:val="00C441B5"/>
    <w:rsid w:val="00C46FF5"/>
    <w:rsid w:val="00C672CF"/>
    <w:rsid w:val="00C81F04"/>
    <w:rsid w:val="00CA2766"/>
    <w:rsid w:val="00CB186E"/>
    <w:rsid w:val="00CE2EF5"/>
    <w:rsid w:val="00D306CA"/>
    <w:rsid w:val="00D3080E"/>
    <w:rsid w:val="00D427A2"/>
    <w:rsid w:val="00D46752"/>
    <w:rsid w:val="00D55C87"/>
    <w:rsid w:val="00DA609E"/>
    <w:rsid w:val="00DD1A63"/>
    <w:rsid w:val="00DD7F3E"/>
    <w:rsid w:val="00E1226B"/>
    <w:rsid w:val="00E3572D"/>
    <w:rsid w:val="00E574A5"/>
    <w:rsid w:val="00E71185"/>
    <w:rsid w:val="00E86DA7"/>
    <w:rsid w:val="00EA6438"/>
    <w:rsid w:val="00EB37D0"/>
    <w:rsid w:val="00EC681A"/>
    <w:rsid w:val="00EE6961"/>
    <w:rsid w:val="00F01459"/>
    <w:rsid w:val="00F40BF1"/>
    <w:rsid w:val="00F66D87"/>
    <w:rsid w:val="00F70ECA"/>
    <w:rsid w:val="00F729B8"/>
    <w:rsid w:val="00F74C18"/>
    <w:rsid w:val="00F811EC"/>
    <w:rsid w:val="00F8622B"/>
    <w:rsid w:val="00F92C3A"/>
    <w:rsid w:val="00F97816"/>
    <w:rsid w:val="00FA7A78"/>
    <w:rsid w:val="00FC4ED8"/>
    <w:rsid w:val="00FD0373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4A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57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1B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3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57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1B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3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ikhonova@garagemca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81A24F-74F1-4A56-A6A2-57E89395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Александра</dc:creator>
  <cp:lastModifiedBy>Мария Тихонова</cp:lastModifiedBy>
  <cp:revision>5</cp:revision>
  <cp:lastPrinted>2017-12-18T08:15:00Z</cp:lastPrinted>
  <dcterms:created xsi:type="dcterms:W3CDTF">2021-07-05T15:43:00Z</dcterms:created>
  <dcterms:modified xsi:type="dcterms:W3CDTF">2021-09-22T08:58:00Z</dcterms:modified>
</cp:coreProperties>
</file>