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E536" w14:textId="705FC044" w:rsidR="00973227" w:rsidRDefault="008A482C" w:rsidP="0003272A">
      <w:pPr>
        <w:ind w:left="1418" w:right="567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 w:rsidRPr="00105041">
        <w:rPr>
          <w:rFonts w:ascii="Arial" w:hAnsi="Arial" w:cs="Arial"/>
          <w:b/>
          <w:sz w:val="20"/>
          <w:szCs w:val="20"/>
        </w:rPr>
        <w:t xml:space="preserve">МУЗЕЙ </w:t>
      </w:r>
      <w:r w:rsidR="0069076D">
        <w:rPr>
          <w:rFonts w:ascii="Arial" w:hAnsi="Arial" w:cs="Arial"/>
          <w:b/>
          <w:sz w:val="20"/>
          <w:szCs w:val="20"/>
        </w:rPr>
        <w:t xml:space="preserve">СОВРЕМЕННОГО ИСКУССТВА </w:t>
      </w:r>
      <w:r w:rsidRPr="00105041">
        <w:rPr>
          <w:rFonts w:ascii="Arial" w:hAnsi="Arial" w:cs="Arial"/>
          <w:b/>
          <w:sz w:val="20"/>
          <w:szCs w:val="20"/>
        </w:rPr>
        <w:t>«ГАРАЖ»</w:t>
      </w:r>
      <w:r w:rsidR="00563E18">
        <w:rPr>
          <w:rFonts w:ascii="Arial" w:hAnsi="Arial" w:cs="Arial"/>
          <w:b/>
          <w:sz w:val="20"/>
          <w:szCs w:val="20"/>
        </w:rPr>
        <w:t xml:space="preserve"> ПРЕДСТАВЛЯЕТ</w:t>
      </w:r>
      <w:r w:rsidRPr="00105041">
        <w:rPr>
          <w:rFonts w:ascii="Arial" w:hAnsi="Arial" w:cs="Arial"/>
          <w:b/>
          <w:sz w:val="20"/>
          <w:szCs w:val="20"/>
        </w:rPr>
        <w:t xml:space="preserve"> </w:t>
      </w:r>
    </w:p>
    <w:p w14:paraId="24B98BBC" w14:textId="77777777" w:rsidR="001C31C7" w:rsidRDefault="001C31C7" w:rsidP="0003272A">
      <w:pPr>
        <w:ind w:left="1418" w:right="73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  <w:lang w:val="en-US"/>
        </w:rPr>
      </w:pPr>
    </w:p>
    <w:p w14:paraId="40CE943E" w14:textId="77777777" w:rsidR="0003272A" w:rsidRPr="0003272A" w:rsidRDefault="0003272A" w:rsidP="0003272A">
      <w:pPr>
        <w:ind w:left="1418"/>
        <w:rPr>
          <w:rFonts w:ascii="Arial" w:eastAsia="Cambria" w:hAnsi="Arial" w:cs="Arial"/>
          <w:sz w:val="20"/>
          <w:szCs w:val="20"/>
        </w:rPr>
      </w:pPr>
      <w:bookmarkStart w:id="0" w:name="_GoBack"/>
      <w:r w:rsidRPr="0003272A">
        <w:rPr>
          <w:rFonts w:ascii="Arial" w:eastAsia="Cambria" w:hAnsi="Arial" w:cs="Arial"/>
          <w:sz w:val="20"/>
          <w:szCs w:val="20"/>
        </w:rPr>
        <w:t xml:space="preserve">«Настоящее время, несовершенный вид» </w:t>
      </w:r>
    </w:p>
    <w:bookmarkEnd w:id="0"/>
    <w:p w14:paraId="5019DA46" w14:textId="77777777" w:rsidR="0003272A" w:rsidRPr="0003272A" w:rsidRDefault="0003272A" w:rsidP="0003272A">
      <w:pPr>
        <w:ind w:left="1418"/>
        <w:rPr>
          <w:rFonts w:ascii="Arial" w:eastAsia="Cambria" w:hAnsi="Arial" w:cs="Arial"/>
          <w:sz w:val="20"/>
          <w:szCs w:val="20"/>
        </w:rPr>
      </w:pPr>
    </w:p>
    <w:p w14:paraId="0AD7A1C6" w14:textId="77777777" w:rsidR="0003272A" w:rsidRPr="0003272A" w:rsidRDefault="0003272A" w:rsidP="0003272A">
      <w:pPr>
        <w:ind w:left="1418"/>
        <w:rPr>
          <w:rFonts w:ascii="Arial" w:eastAsia="Cambria" w:hAnsi="Arial" w:cs="Arial"/>
          <w:i/>
          <w:sz w:val="20"/>
          <w:szCs w:val="20"/>
        </w:rPr>
      </w:pPr>
      <w:r w:rsidRPr="0003272A">
        <w:rPr>
          <w:rFonts w:ascii="Arial" w:eastAsia="Cambria" w:hAnsi="Arial" w:cs="Arial"/>
          <w:i/>
          <w:sz w:val="20"/>
          <w:szCs w:val="20"/>
        </w:rPr>
        <w:t xml:space="preserve">26 марта — 8 августа 2021 </w:t>
      </w:r>
    </w:p>
    <w:p w14:paraId="18D3874D" w14:textId="77777777" w:rsidR="0003272A" w:rsidRPr="0003272A" w:rsidRDefault="0003272A" w:rsidP="0003272A">
      <w:pPr>
        <w:rPr>
          <w:rFonts w:ascii="Arial" w:eastAsia="Cambria" w:hAnsi="Arial" w:cs="Arial"/>
          <w:sz w:val="20"/>
          <w:szCs w:val="20"/>
          <w:lang w:val="en-US"/>
        </w:rPr>
      </w:pPr>
    </w:p>
    <w:p w14:paraId="05FA4442" w14:textId="77777777" w:rsidR="0003272A" w:rsidRPr="0003272A" w:rsidRDefault="0003272A" w:rsidP="0003272A">
      <w:pPr>
        <w:ind w:left="1418"/>
        <w:rPr>
          <w:rFonts w:ascii="Arial" w:eastAsia="Cambria" w:hAnsi="Arial" w:cs="Arial"/>
          <w:sz w:val="20"/>
          <w:szCs w:val="20"/>
        </w:rPr>
      </w:pPr>
      <w:r w:rsidRPr="0003272A">
        <w:rPr>
          <w:rFonts w:ascii="Arial" w:eastAsia="Cambria" w:hAnsi="Arial" w:cs="Arial"/>
          <w:sz w:val="20"/>
          <w:szCs w:val="20"/>
        </w:rPr>
        <w:t>Отмены и «</w:t>
      </w:r>
      <w:proofErr w:type="spellStart"/>
      <w:r w:rsidRPr="0003272A">
        <w:rPr>
          <w:rFonts w:ascii="Arial" w:eastAsia="Cambria" w:hAnsi="Arial" w:cs="Arial"/>
          <w:sz w:val="20"/>
          <w:szCs w:val="20"/>
        </w:rPr>
        <w:t>нереализации</w:t>
      </w:r>
      <w:proofErr w:type="spellEnd"/>
      <w:r w:rsidRPr="0003272A">
        <w:rPr>
          <w:rFonts w:ascii="Arial" w:eastAsia="Cambria" w:hAnsi="Arial" w:cs="Arial"/>
          <w:sz w:val="20"/>
          <w:szCs w:val="20"/>
        </w:rPr>
        <w:t xml:space="preserve">» — кажется, более насущная часть жизни художников, архитекторов и институций, чем проекты реализованные, и, как показал 2020 год, отношение к подобным отменам нуждается в пересмотре, в приобретении новой терапевтической оптики. Проект «Настоящее время, несовершенный вид» отчасти исследует возможности такой оптики, попутно открывая удивительные художественные истории и персонажей, информация о которых бережно хранится в архиве Музея современного искусства «Гараж».  </w:t>
      </w:r>
    </w:p>
    <w:p w14:paraId="6D193CB0" w14:textId="77777777" w:rsidR="0003272A" w:rsidRPr="0003272A" w:rsidRDefault="0003272A" w:rsidP="0003272A">
      <w:pPr>
        <w:ind w:left="1418"/>
        <w:rPr>
          <w:rFonts w:ascii="Arial" w:eastAsia="Cambria" w:hAnsi="Arial" w:cs="Arial"/>
          <w:sz w:val="20"/>
          <w:szCs w:val="20"/>
        </w:rPr>
      </w:pPr>
    </w:p>
    <w:p w14:paraId="7C3A2C49" w14:textId="77777777" w:rsidR="0003272A" w:rsidRPr="0003272A" w:rsidRDefault="0003272A" w:rsidP="0003272A">
      <w:pPr>
        <w:ind w:left="1418"/>
        <w:rPr>
          <w:rFonts w:ascii="Arial" w:eastAsia="Cambria" w:hAnsi="Arial" w:cs="Arial"/>
          <w:sz w:val="20"/>
          <w:szCs w:val="20"/>
        </w:rPr>
      </w:pPr>
      <w:proofErr w:type="gramStart"/>
      <w:r w:rsidRPr="0003272A">
        <w:rPr>
          <w:rFonts w:ascii="Arial" w:eastAsia="Cambria" w:hAnsi="Arial" w:cs="Arial"/>
          <w:sz w:val="20"/>
          <w:szCs w:val="20"/>
        </w:rPr>
        <w:t xml:space="preserve">В выставку войдут документальные реконструкции нереализованных идей самой разной типологии: и проект танцплощадки, которую архитектор Игорь </w:t>
      </w:r>
      <w:proofErr w:type="spellStart"/>
      <w:r w:rsidRPr="0003272A">
        <w:rPr>
          <w:rFonts w:ascii="Arial" w:eastAsia="Cambria" w:hAnsi="Arial" w:cs="Arial"/>
          <w:sz w:val="20"/>
          <w:szCs w:val="20"/>
        </w:rPr>
        <w:t>Пяткин</w:t>
      </w:r>
      <w:proofErr w:type="spellEnd"/>
      <w:r w:rsidRPr="0003272A">
        <w:rPr>
          <w:rFonts w:ascii="Arial" w:eastAsia="Cambria" w:hAnsi="Arial" w:cs="Arial"/>
          <w:sz w:val="20"/>
          <w:szCs w:val="20"/>
        </w:rPr>
        <w:t xml:space="preserve"> предлагал построить на месте «Шестигранника» в Парке Горького, и замысел светозвукового оформления Красной площади Франциско Инфанте-</w:t>
      </w:r>
      <w:proofErr w:type="spellStart"/>
      <w:r w:rsidRPr="0003272A">
        <w:rPr>
          <w:rFonts w:ascii="Arial" w:eastAsia="Cambria" w:hAnsi="Arial" w:cs="Arial"/>
          <w:sz w:val="20"/>
          <w:szCs w:val="20"/>
        </w:rPr>
        <w:t>Араны</w:t>
      </w:r>
      <w:proofErr w:type="spellEnd"/>
      <w:r w:rsidRPr="0003272A">
        <w:rPr>
          <w:rFonts w:ascii="Arial" w:eastAsia="Cambria" w:hAnsi="Arial" w:cs="Arial"/>
          <w:sz w:val="20"/>
          <w:szCs w:val="20"/>
        </w:rPr>
        <w:t>, и план издания каталога «Музея желаний» — коллекции проектных идей женщин-художниц, и не дошедший до завершения проект экспозиции «Меланхолия», задуманный Петром Белым для петербургского парка около ДК Газа</w:t>
      </w:r>
      <w:proofErr w:type="gramEnd"/>
      <w:r w:rsidRPr="0003272A">
        <w:rPr>
          <w:rFonts w:ascii="Arial" w:eastAsia="Cambria" w:hAnsi="Arial" w:cs="Arial"/>
          <w:sz w:val="20"/>
          <w:szCs w:val="20"/>
        </w:rPr>
        <w:t>. Различия определяются не только форматом придуманного, но и причинами, повлекшими за собой отмену проектов, которые точнее, чем вещи состоявшиеся, определяют реальность десяти-, двадцати-, сорокалетней давности и, очевидно, нашу актуальную реальность, связанную с пандемией. Собственно, природа разных «отмен» и их неочевидные, отложенные последствия находятся в фокусе внимания авторов проекта «Настоящее время, несовершенный вид».</w:t>
      </w:r>
    </w:p>
    <w:p w14:paraId="5EC1F291" w14:textId="77777777" w:rsidR="0003272A" w:rsidRPr="0003272A" w:rsidRDefault="0003272A" w:rsidP="0003272A">
      <w:pPr>
        <w:ind w:left="1418"/>
        <w:rPr>
          <w:rFonts w:ascii="Arial" w:eastAsia="Cambria" w:hAnsi="Arial" w:cs="Arial"/>
          <w:sz w:val="20"/>
          <w:szCs w:val="20"/>
        </w:rPr>
      </w:pPr>
    </w:p>
    <w:p w14:paraId="51837CDE" w14:textId="77777777" w:rsidR="0003272A" w:rsidRPr="0003272A" w:rsidRDefault="0003272A" w:rsidP="0003272A">
      <w:pPr>
        <w:ind w:left="1418"/>
        <w:rPr>
          <w:rFonts w:ascii="Arial" w:eastAsia="Cambria" w:hAnsi="Arial" w:cs="Arial"/>
          <w:sz w:val="20"/>
          <w:szCs w:val="20"/>
        </w:rPr>
      </w:pPr>
      <w:r w:rsidRPr="0003272A">
        <w:rPr>
          <w:rFonts w:ascii="Arial" w:eastAsia="Cambria" w:hAnsi="Arial" w:cs="Arial"/>
          <w:sz w:val="20"/>
          <w:szCs w:val="20"/>
        </w:rPr>
        <w:t xml:space="preserve">Выставка в камерной Западной галерее Музея «Гараж» опосредованно следует почти литературной логике, где есть своего рода пролог с проектами Игоря </w:t>
      </w:r>
      <w:proofErr w:type="spellStart"/>
      <w:r w:rsidRPr="0003272A">
        <w:rPr>
          <w:rFonts w:ascii="Arial" w:eastAsia="Cambria" w:hAnsi="Arial" w:cs="Arial"/>
          <w:sz w:val="20"/>
          <w:szCs w:val="20"/>
        </w:rPr>
        <w:t>Пяткина</w:t>
      </w:r>
      <w:proofErr w:type="spellEnd"/>
      <w:r w:rsidRPr="0003272A">
        <w:rPr>
          <w:rFonts w:ascii="Arial" w:eastAsia="Cambria" w:hAnsi="Arial" w:cs="Arial"/>
          <w:sz w:val="20"/>
          <w:szCs w:val="20"/>
        </w:rPr>
        <w:t xml:space="preserve"> для «Шестигранника» и здания администрации Парка Горького, и, если бы эти проекты были приняты, Музей «Гараж» существовал бы в другой инфраструктурной и идеологической ситуации; основное повествование, связанное с историей нереализованных выставок и проектов разной степени утопичности, и оптимистичный эпилог с выставкой Петра </w:t>
      </w:r>
      <w:proofErr w:type="spellStart"/>
      <w:r w:rsidRPr="0003272A">
        <w:rPr>
          <w:rFonts w:ascii="Arial" w:eastAsia="Cambria" w:hAnsi="Arial" w:cs="Arial"/>
          <w:sz w:val="20"/>
          <w:szCs w:val="20"/>
        </w:rPr>
        <w:t>Жеребцова</w:t>
      </w:r>
      <w:proofErr w:type="spellEnd"/>
      <w:r w:rsidRPr="0003272A">
        <w:rPr>
          <w:rFonts w:ascii="Arial" w:eastAsia="Cambria" w:hAnsi="Arial" w:cs="Arial"/>
          <w:sz w:val="20"/>
          <w:szCs w:val="20"/>
        </w:rPr>
        <w:t xml:space="preserve">, которую он детально разработал для берлинской Галереи в </w:t>
      </w:r>
      <w:proofErr w:type="spellStart"/>
      <w:r w:rsidRPr="0003272A">
        <w:rPr>
          <w:rFonts w:ascii="Arial" w:eastAsia="Cambria" w:hAnsi="Arial" w:cs="Arial"/>
          <w:sz w:val="20"/>
          <w:szCs w:val="20"/>
        </w:rPr>
        <w:t>Зальбау</w:t>
      </w:r>
      <w:proofErr w:type="spellEnd"/>
      <w:r w:rsidRPr="0003272A">
        <w:rPr>
          <w:rFonts w:ascii="Arial" w:eastAsia="Cambria" w:hAnsi="Arial" w:cs="Arial"/>
          <w:sz w:val="20"/>
          <w:szCs w:val="20"/>
        </w:rPr>
        <w:t xml:space="preserve"> и которую надеется — вместе с самой институцией </w:t>
      </w:r>
      <w:proofErr w:type="gramStart"/>
      <w:r w:rsidRPr="0003272A">
        <w:rPr>
          <w:rFonts w:ascii="Arial" w:eastAsia="Cambria" w:hAnsi="Arial" w:cs="Arial"/>
          <w:sz w:val="20"/>
          <w:szCs w:val="20"/>
        </w:rPr>
        <w:t>—р</w:t>
      </w:r>
      <w:proofErr w:type="gramEnd"/>
      <w:r w:rsidRPr="0003272A">
        <w:rPr>
          <w:rFonts w:ascii="Arial" w:eastAsia="Cambria" w:hAnsi="Arial" w:cs="Arial"/>
          <w:sz w:val="20"/>
          <w:szCs w:val="20"/>
        </w:rPr>
        <w:t xml:space="preserve">еализовать после снятия всех ограничений. Последовательность отмен превращается из личных разочарований в залог будущих изменений, инвестирует в «данности», которые определяют изменения и развитие городской среды, институций и художественной практики как таковой.  </w:t>
      </w:r>
    </w:p>
    <w:p w14:paraId="3C5A2278" w14:textId="77777777" w:rsidR="0003272A" w:rsidRPr="0003272A" w:rsidRDefault="0003272A" w:rsidP="0003272A">
      <w:pPr>
        <w:ind w:left="1418"/>
        <w:rPr>
          <w:rFonts w:ascii="Arial" w:eastAsia="Cambria" w:hAnsi="Arial" w:cs="Arial"/>
          <w:sz w:val="20"/>
          <w:szCs w:val="20"/>
        </w:rPr>
      </w:pPr>
    </w:p>
    <w:p w14:paraId="68E93CEB" w14:textId="77777777" w:rsidR="0003272A" w:rsidRPr="0003272A" w:rsidRDefault="0003272A" w:rsidP="0003272A">
      <w:pPr>
        <w:ind w:left="1418"/>
        <w:rPr>
          <w:rFonts w:ascii="Arial" w:eastAsia="Cambria" w:hAnsi="Arial" w:cs="Arial"/>
          <w:i/>
          <w:sz w:val="20"/>
          <w:szCs w:val="20"/>
        </w:rPr>
      </w:pPr>
      <w:r w:rsidRPr="0003272A">
        <w:rPr>
          <w:rFonts w:ascii="Arial" w:eastAsia="Cambria" w:hAnsi="Arial" w:cs="Arial"/>
          <w:i/>
          <w:sz w:val="20"/>
          <w:szCs w:val="20"/>
        </w:rPr>
        <w:t xml:space="preserve">Кураторы: Екатерина </w:t>
      </w:r>
      <w:proofErr w:type="spellStart"/>
      <w:r w:rsidRPr="0003272A">
        <w:rPr>
          <w:rFonts w:ascii="Arial" w:eastAsia="Cambria" w:hAnsi="Arial" w:cs="Arial"/>
          <w:i/>
          <w:sz w:val="20"/>
          <w:szCs w:val="20"/>
        </w:rPr>
        <w:t>Иноземцева</w:t>
      </w:r>
      <w:proofErr w:type="spellEnd"/>
      <w:r w:rsidRPr="0003272A">
        <w:rPr>
          <w:rFonts w:ascii="Arial" w:eastAsia="Cambria" w:hAnsi="Arial" w:cs="Arial"/>
          <w:i/>
          <w:sz w:val="20"/>
          <w:szCs w:val="20"/>
        </w:rPr>
        <w:t xml:space="preserve"> и Саша Обухова при участии Тони </w:t>
      </w:r>
      <w:proofErr w:type="spellStart"/>
      <w:r w:rsidRPr="0003272A">
        <w:rPr>
          <w:rFonts w:ascii="Arial" w:eastAsia="Cambria" w:hAnsi="Arial" w:cs="Arial"/>
          <w:i/>
          <w:sz w:val="20"/>
          <w:szCs w:val="20"/>
        </w:rPr>
        <w:t>Трубицыной</w:t>
      </w:r>
      <w:proofErr w:type="spellEnd"/>
    </w:p>
    <w:p w14:paraId="799413F5" w14:textId="77777777" w:rsidR="0003272A" w:rsidRPr="0003272A" w:rsidRDefault="0003272A" w:rsidP="0003272A">
      <w:pPr>
        <w:ind w:left="1418" w:right="737"/>
        <w:jc w:val="both"/>
        <w:rPr>
          <w:rFonts w:ascii="Arial" w:hAnsi="Arial" w:cs="Arial"/>
          <w:color w:val="000000"/>
          <w:sz w:val="20"/>
          <w:szCs w:val="20"/>
        </w:rPr>
      </w:pPr>
    </w:p>
    <w:p w14:paraId="49ACFFBB" w14:textId="655E0AAA" w:rsidR="00184037" w:rsidRDefault="00C2586E" w:rsidP="0003272A">
      <w:pPr>
        <w:ind w:left="1418" w:right="7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  <w:t>О МУЗЕЕ</w:t>
      </w:r>
    </w:p>
    <w:p w14:paraId="77029844" w14:textId="37D04FED" w:rsidR="00344550" w:rsidRPr="00344550" w:rsidRDefault="00344550" w:rsidP="006C64E2">
      <w:pPr>
        <w:ind w:left="1417" w:right="737"/>
        <w:jc w:val="both"/>
        <w:rPr>
          <w:rFonts w:ascii="Arial" w:eastAsiaTheme="minorEastAsia" w:hAnsi="Arial" w:cs="Arial"/>
          <w:sz w:val="20"/>
          <w:szCs w:val="20"/>
          <w:u w:color="000000"/>
        </w:rPr>
      </w:pPr>
      <w:r w:rsidRPr="00344550">
        <w:rPr>
          <w:rFonts w:ascii="Arial" w:eastAsiaTheme="minorEastAsia" w:hAnsi="Arial" w:cs="Arial"/>
          <w:sz w:val="20"/>
          <w:szCs w:val="20"/>
          <w:u w:color="000000"/>
        </w:rPr>
        <w:t>Основанный в 2008 году Дарьей Жуковой и Романом Абрамовичем Музей является первой в России филантропической организацией, направленной на развитие современного искусства и культуры.</w:t>
      </w:r>
      <w:r w:rsidR="006C64E2">
        <w:rPr>
          <w:rFonts w:ascii="Arial" w:eastAsiaTheme="minorEastAsia" w:hAnsi="Arial" w:cs="Arial"/>
          <w:sz w:val="20"/>
          <w:szCs w:val="20"/>
          <w:u w:color="000000"/>
        </w:rPr>
        <w:t xml:space="preserve"> </w:t>
      </w:r>
      <w:r w:rsidRPr="00344550">
        <w:rPr>
          <w:rFonts w:ascii="Arial" w:eastAsiaTheme="minorEastAsia" w:hAnsi="Arial" w:cs="Arial"/>
          <w:sz w:val="20"/>
          <w:szCs w:val="20"/>
          <w:u w:color="000000"/>
        </w:rPr>
        <w:t>Обширная программа выставочной, образовательной, научной и издательской деятельности, проводимая «Гаражом», отражает актуальные процессы в русской и международной культуре</w:t>
      </w:r>
      <w:r w:rsidR="006C64E2">
        <w:rPr>
          <w:rFonts w:ascii="Arial" w:eastAsiaTheme="minorEastAsia" w:hAnsi="Arial" w:cs="Arial"/>
          <w:sz w:val="20"/>
          <w:szCs w:val="20"/>
          <w:u w:color="000000"/>
        </w:rPr>
        <w:t>.</w:t>
      </w:r>
    </w:p>
    <w:p w14:paraId="12B6C150" w14:textId="3D25295B" w:rsidR="00284689" w:rsidRDefault="00284689" w:rsidP="00B15334">
      <w:pPr>
        <w:widowControl w:val="0"/>
        <w:tabs>
          <w:tab w:val="left" w:pos="142"/>
          <w:tab w:val="left" w:pos="426"/>
          <w:tab w:val="left" w:pos="1418"/>
          <w:tab w:val="left" w:pos="8931"/>
        </w:tabs>
        <w:autoSpaceDE w:val="0"/>
        <w:autoSpaceDN w:val="0"/>
        <w:adjustRightInd w:val="0"/>
        <w:ind w:right="737"/>
        <w:jc w:val="both"/>
        <w:rPr>
          <w:rFonts w:ascii="Arial" w:eastAsiaTheme="minorEastAsia" w:hAnsi="Arial" w:cs="Arial"/>
          <w:sz w:val="20"/>
          <w:szCs w:val="20"/>
        </w:rPr>
      </w:pPr>
    </w:p>
    <w:p w14:paraId="1DE5EE65" w14:textId="483D3D45" w:rsidR="00284689" w:rsidRDefault="00284689" w:rsidP="00284689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С декабря 2020 года деятельность Музея поддерживается Газпромбанком.</w:t>
      </w:r>
    </w:p>
    <w:p w14:paraId="70644B97" w14:textId="77777777" w:rsidR="00286A7A" w:rsidRDefault="00286A7A" w:rsidP="00284689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3E0022B6" w14:textId="77777777" w:rsidR="00286A7A" w:rsidRDefault="00286A7A" w:rsidP="00286A7A">
      <w:pPr>
        <w:suppressAutoHyphens/>
        <w:spacing w:after="160" w:line="100" w:lineRule="atLeast"/>
        <w:ind w:left="1417" w:right="68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286A7A">
        <w:rPr>
          <w:rFonts w:ascii="Arial" w:eastAsia="Arial Unicode MS" w:hAnsi="Arial" w:cs="Arial"/>
          <w:b/>
          <w:sz w:val="20"/>
          <w:szCs w:val="20"/>
        </w:rPr>
        <w:t>О ГАЗПРОМБАНКЕ</w:t>
      </w:r>
    </w:p>
    <w:p w14:paraId="6EA58E45" w14:textId="26407277" w:rsidR="00286A7A" w:rsidRPr="00286A7A" w:rsidRDefault="00286A7A" w:rsidP="00286A7A">
      <w:pPr>
        <w:suppressAutoHyphens/>
        <w:spacing w:after="160" w:line="100" w:lineRule="atLeast"/>
        <w:ind w:left="1417" w:right="68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286A7A">
        <w:rPr>
          <w:rFonts w:ascii="Arial" w:eastAsia="Arial Unicode MS" w:hAnsi="Arial" w:cs="Arial"/>
          <w:bCs/>
          <w:sz w:val="20"/>
          <w:szCs w:val="20"/>
        </w:rPr>
        <w:lastRenderedPageBreak/>
        <w:br/>
        <w:t>Газпромбанк входит в тройку лидеров банковской отрасли России, а также в число крупнейших финансовых институтов Центральной и Восточной Европы. </w:t>
      </w:r>
      <w:r w:rsidRPr="00286A7A">
        <w:rPr>
          <w:rFonts w:ascii="Arial" w:eastAsia="Arial Unicode MS" w:hAnsi="Arial" w:cs="Arial"/>
          <w:bCs/>
          <w:sz w:val="20"/>
          <w:szCs w:val="20"/>
        </w:rPr>
        <w:br/>
      </w:r>
      <w:r w:rsidRPr="00286A7A">
        <w:rPr>
          <w:rFonts w:ascii="Arial" w:eastAsia="Arial Unicode MS" w:hAnsi="Arial" w:cs="Arial"/>
          <w:bCs/>
          <w:sz w:val="20"/>
          <w:szCs w:val="20"/>
        </w:rPr>
        <w:br/>
        <w:t xml:space="preserve">Газпромбанк предоставляет широкий спектр услуг корпоративным и частным клиентам. Банк обслуживает ключевые отрасли российской экономики — газовую, нефтяную, химическую и нефтехимическую, металлургию, электроэнергетику, машиностроение, транспорт, строительство, связь, агропромышленный комплекс, торговлю и другие отрасли. Розничный бизнес Газпромбанка ориентирован на предоставление современных высокотехнологичных продуктов и сервисов, среди которых банковские карты, вклады, потребительское и ипотечное кредитование, </w:t>
      </w:r>
      <w:proofErr w:type="spellStart"/>
      <w:r w:rsidRPr="00286A7A">
        <w:rPr>
          <w:rFonts w:ascii="Arial" w:eastAsia="Arial Unicode MS" w:hAnsi="Arial" w:cs="Arial"/>
          <w:bCs/>
          <w:sz w:val="20"/>
          <w:szCs w:val="20"/>
        </w:rPr>
        <w:t>валютообменные</w:t>
      </w:r>
      <w:proofErr w:type="spellEnd"/>
      <w:r w:rsidRPr="00286A7A">
        <w:rPr>
          <w:rFonts w:ascii="Arial" w:eastAsia="Arial Unicode MS" w:hAnsi="Arial" w:cs="Arial"/>
          <w:bCs/>
          <w:sz w:val="20"/>
          <w:szCs w:val="20"/>
        </w:rPr>
        <w:t xml:space="preserve"> операции, брокерское обслуживание, страхование и многое другое. Региональная сеть банка насчитывает около 400 отделений по всей стране.</w:t>
      </w:r>
    </w:p>
    <w:p w14:paraId="1978133C" w14:textId="77777777" w:rsidR="006C64E2" w:rsidRDefault="006C64E2" w:rsidP="00563E18">
      <w:pPr>
        <w:suppressAutoHyphens/>
        <w:spacing w:after="160" w:line="100" w:lineRule="atLeast"/>
        <w:ind w:right="737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4F3CF71" w14:textId="49FC198C" w:rsidR="000F6D63" w:rsidRPr="009C1477" w:rsidRDefault="000F6D63" w:rsidP="0019595A">
      <w:pPr>
        <w:suppressAutoHyphens/>
        <w:spacing w:after="160" w:line="100" w:lineRule="atLeast"/>
        <w:ind w:right="737"/>
        <w:jc w:val="both"/>
        <w:rPr>
          <w:rFonts w:ascii="Arial" w:eastAsiaTheme="minorEastAsia" w:hAnsi="Arial" w:cs="Arial"/>
          <w:i/>
          <w:sz w:val="20"/>
          <w:szCs w:val="20"/>
        </w:rPr>
      </w:pPr>
    </w:p>
    <w:sectPr w:rsidR="000F6D63" w:rsidRPr="009C1477" w:rsidSect="00414B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77" w:right="1133" w:bottom="1134" w:left="0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268BD" w14:textId="77777777" w:rsidR="00C209A9" w:rsidRDefault="00C209A9">
      <w:r>
        <w:separator/>
      </w:r>
    </w:p>
  </w:endnote>
  <w:endnote w:type="continuationSeparator" w:id="0">
    <w:p w14:paraId="039D3FA6" w14:textId="77777777" w:rsidR="00C209A9" w:rsidRDefault="00C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9624" w14:textId="77777777" w:rsidR="005057D9" w:rsidRDefault="005057D9">
    <w:pPr>
      <w:pStyle w:val="a5"/>
    </w:pPr>
  </w:p>
  <w:p w14:paraId="70309C2C" w14:textId="77777777" w:rsidR="005057D9" w:rsidRDefault="00505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92CD" w14:textId="77777777" w:rsidR="00C209A9" w:rsidRDefault="00C209A9">
      <w:r>
        <w:separator/>
      </w:r>
    </w:p>
  </w:footnote>
  <w:footnote w:type="continuationSeparator" w:id="0">
    <w:p w14:paraId="59A1A535" w14:textId="77777777" w:rsidR="00C209A9" w:rsidRDefault="00C2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BCBAA" w14:textId="77777777" w:rsidR="005057D9" w:rsidRDefault="00C209A9">
    <w:pPr>
      <w:pStyle w:val="a3"/>
    </w:pPr>
    <w:r>
      <w:rPr>
        <w:noProof/>
        <w:lang w:val="en-US"/>
      </w:rPr>
      <w:pict w14:anchorId="04AD8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3CE5" w14:textId="77777777" w:rsidR="005057D9" w:rsidRDefault="00C209A9">
    <w:pPr>
      <w:pStyle w:val="a3"/>
    </w:pPr>
    <w:r>
      <w:rPr>
        <w:noProof/>
        <w:lang w:val="en-US"/>
      </w:rPr>
      <w:pict w14:anchorId="10603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.4pt;margin-top:-155.05pt;width:595.45pt;height:842.15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9E3E" w14:textId="77777777" w:rsidR="005057D9" w:rsidRDefault="00C209A9">
    <w:pPr>
      <w:pStyle w:val="a3"/>
    </w:pPr>
    <w:r>
      <w:rPr>
        <w:noProof/>
        <w:lang w:val="en-US"/>
      </w:rPr>
      <w:pict w14:anchorId="57604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842.1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3"/>
    <w:rsid w:val="00017E19"/>
    <w:rsid w:val="0003272A"/>
    <w:rsid w:val="000533C3"/>
    <w:rsid w:val="00073723"/>
    <w:rsid w:val="000F6D63"/>
    <w:rsid w:val="00105041"/>
    <w:rsid w:val="00105B5F"/>
    <w:rsid w:val="001418BE"/>
    <w:rsid w:val="00166BF3"/>
    <w:rsid w:val="00184037"/>
    <w:rsid w:val="0019595A"/>
    <w:rsid w:val="001B6B46"/>
    <w:rsid w:val="001C31C7"/>
    <w:rsid w:val="001D65FE"/>
    <w:rsid w:val="001E710D"/>
    <w:rsid w:val="001F1F6A"/>
    <w:rsid w:val="001F78BE"/>
    <w:rsid w:val="00200B04"/>
    <w:rsid w:val="002573DA"/>
    <w:rsid w:val="00257703"/>
    <w:rsid w:val="00261A9A"/>
    <w:rsid w:val="002662A7"/>
    <w:rsid w:val="00284689"/>
    <w:rsid w:val="00286A7A"/>
    <w:rsid w:val="00286EAC"/>
    <w:rsid w:val="0029674D"/>
    <w:rsid w:val="002B60B5"/>
    <w:rsid w:val="002C08CB"/>
    <w:rsid w:val="002C245E"/>
    <w:rsid w:val="002C7265"/>
    <w:rsid w:val="002D4D1E"/>
    <w:rsid w:val="00344550"/>
    <w:rsid w:val="00366138"/>
    <w:rsid w:val="00371E06"/>
    <w:rsid w:val="0038763B"/>
    <w:rsid w:val="00387CCE"/>
    <w:rsid w:val="003B5C76"/>
    <w:rsid w:val="003C5BDA"/>
    <w:rsid w:val="003E00B7"/>
    <w:rsid w:val="003F5EF7"/>
    <w:rsid w:val="00414B3D"/>
    <w:rsid w:val="00472264"/>
    <w:rsid w:val="00477AA2"/>
    <w:rsid w:val="004837A1"/>
    <w:rsid w:val="00490B16"/>
    <w:rsid w:val="004C4CCC"/>
    <w:rsid w:val="004F3874"/>
    <w:rsid w:val="00504CEA"/>
    <w:rsid w:val="005057D9"/>
    <w:rsid w:val="0052328C"/>
    <w:rsid w:val="00554355"/>
    <w:rsid w:val="005559AC"/>
    <w:rsid w:val="00563E18"/>
    <w:rsid w:val="0058493D"/>
    <w:rsid w:val="005B356E"/>
    <w:rsid w:val="005C1669"/>
    <w:rsid w:val="005C7280"/>
    <w:rsid w:val="005E1BBD"/>
    <w:rsid w:val="005F652A"/>
    <w:rsid w:val="006066AD"/>
    <w:rsid w:val="00610088"/>
    <w:rsid w:val="0069076D"/>
    <w:rsid w:val="006B53BF"/>
    <w:rsid w:val="006C5142"/>
    <w:rsid w:val="006C64E2"/>
    <w:rsid w:val="006D118A"/>
    <w:rsid w:val="006D604C"/>
    <w:rsid w:val="006F28B0"/>
    <w:rsid w:val="00742917"/>
    <w:rsid w:val="00790F32"/>
    <w:rsid w:val="00796970"/>
    <w:rsid w:val="007D0658"/>
    <w:rsid w:val="007D6FFA"/>
    <w:rsid w:val="007F730F"/>
    <w:rsid w:val="0081076F"/>
    <w:rsid w:val="008455C6"/>
    <w:rsid w:val="00874C92"/>
    <w:rsid w:val="00884CA2"/>
    <w:rsid w:val="0088520A"/>
    <w:rsid w:val="008A482C"/>
    <w:rsid w:val="008C68A4"/>
    <w:rsid w:val="008C7673"/>
    <w:rsid w:val="008E4D40"/>
    <w:rsid w:val="00907D32"/>
    <w:rsid w:val="00914252"/>
    <w:rsid w:val="009203E5"/>
    <w:rsid w:val="009311EE"/>
    <w:rsid w:val="0097272C"/>
    <w:rsid w:val="00973227"/>
    <w:rsid w:val="009B0A97"/>
    <w:rsid w:val="009B3FA0"/>
    <w:rsid w:val="009C1477"/>
    <w:rsid w:val="009D423A"/>
    <w:rsid w:val="00A03CCF"/>
    <w:rsid w:val="00A433E0"/>
    <w:rsid w:val="00A528BD"/>
    <w:rsid w:val="00AD0D68"/>
    <w:rsid w:val="00AF6B18"/>
    <w:rsid w:val="00B10801"/>
    <w:rsid w:val="00B15334"/>
    <w:rsid w:val="00B24DC5"/>
    <w:rsid w:val="00B507FD"/>
    <w:rsid w:val="00B5205B"/>
    <w:rsid w:val="00B53694"/>
    <w:rsid w:val="00B76F18"/>
    <w:rsid w:val="00B8730E"/>
    <w:rsid w:val="00BA5809"/>
    <w:rsid w:val="00BF191D"/>
    <w:rsid w:val="00C209A9"/>
    <w:rsid w:val="00C2586E"/>
    <w:rsid w:val="00C672CF"/>
    <w:rsid w:val="00C81F04"/>
    <w:rsid w:val="00CA2766"/>
    <w:rsid w:val="00CB186E"/>
    <w:rsid w:val="00CE2EF5"/>
    <w:rsid w:val="00D306CA"/>
    <w:rsid w:val="00D3080E"/>
    <w:rsid w:val="00D427A2"/>
    <w:rsid w:val="00D46752"/>
    <w:rsid w:val="00D55C87"/>
    <w:rsid w:val="00DA609E"/>
    <w:rsid w:val="00E574A5"/>
    <w:rsid w:val="00E71185"/>
    <w:rsid w:val="00EA6438"/>
    <w:rsid w:val="00EB37D0"/>
    <w:rsid w:val="00EC681A"/>
    <w:rsid w:val="00EE6961"/>
    <w:rsid w:val="00F01459"/>
    <w:rsid w:val="00F40BF1"/>
    <w:rsid w:val="00F66D87"/>
    <w:rsid w:val="00F729B8"/>
    <w:rsid w:val="00F811EC"/>
    <w:rsid w:val="00F8622B"/>
    <w:rsid w:val="00F97816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4A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1CA78E-8523-48A9-A282-EEE3C7E7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Александра</dc:creator>
  <cp:lastModifiedBy>Анастасия АД. Ермакова</cp:lastModifiedBy>
  <cp:revision>2</cp:revision>
  <cp:lastPrinted>2017-12-18T08:15:00Z</cp:lastPrinted>
  <dcterms:created xsi:type="dcterms:W3CDTF">2021-03-02T14:50:00Z</dcterms:created>
  <dcterms:modified xsi:type="dcterms:W3CDTF">2021-03-02T14:50:00Z</dcterms:modified>
</cp:coreProperties>
</file>